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ascii="Arial" w:hAnsi="Arial"/>
          <w:b/>
          <w:sz w:val="28"/>
        </w:rPr>
      </w:pPr>
    </w:p>
    <w:p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АДМИНИСТРАЦИЯ</w:t>
      </w:r>
    </w:p>
    <w:p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КУНЬЕВСКОГО  СЕЛЬСОВЕТА</w:t>
      </w:r>
    </w:p>
    <w:p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ГОРШЕЧЕНСКОГО РАЙОНА </w:t>
      </w:r>
    </w:p>
    <w:p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КУРСКОЙ ОБЛАСТИ</w:t>
      </w:r>
    </w:p>
    <w:p>
      <w:pPr>
        <w:jc w:val="center"/>
        <w:rPr>
          <w:rFonts w:ascii="Arial" w:hAnsi="Arial"/>
          <w:b/>
          <w:sz w:val="28"/>
        </w:rPr>
      </w:pPr>
    </w:p>
    <w:p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ПОСТАНОВЛЕНИЕ</w:t>
      </w:r>
    </w:p>
    <w:p>
      <w:pPr>
        <w:widowControl w:val="0"/>
        <w:ind w:firstLine="720"/>
        <w:jc w:val="both"/>
        <w:rPr>
          <w:rFonts w:ascii="Arial" w:hAnsi="Arial"/>
          <w:sz w:val="28"/>
          <w:u w:val="single"/>
        </w:rPr>
      </w:pPr>
    </w:p>
    <w:p>
      <w:pPr>
        <w:shd w:val="clear" w:color="auto" w:fill="FFFFFF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      от    02.12.2022г                                                           № 59</w:t>
      </w:r>
    </w:p>
    <w:p>
      <w:pPr>
        <w:shd w:val="clear" w:color="auto" w:fill="FFFFFF"/>
        <w:rPr>
          <w:rFonts w:ascii="Arial" w:hAnsi="Arial" w:cs="Arial"/>
          <w:b/>
          <w:sz w:val="28"/>
        </w:rPr>
      </w:pPr>
    </w:p>
    <w:p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bookmarkStart w:id="0" w:name="_Hlk115188098"/>
      <w:r>
        <w:rPr>
          <w:rFonts w:ascii="Arial" w:hAnsi="Arial" w:cs="Arial"/>
          <w:sz w:val="28"/>
        </w:rPr>
        <w:t>Об утверждении</w:t>
      </w:r>
      <w:r>
        <w:rPr>
          <w:rFonts w:ascii="Arial" w:hAnsi="Arial" w:cs="Arial"/>
          <w:sz w:val="28"/>
          <w:szCs w:val="28"/>
        </w:rPr>
        <w:t xml:space="preserve"> МУНИЦИПАЛЬНАЯ ПРОГРАММА</w:t>
      </w:r>
    </w:p>
    <w:p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«Энергосбережение и повышение энергетической эффективности </w:t>
      </w:r>
    </w:p>
    <w:p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Куньевского сельсовета Горшеченского района Курской области </w:t>
      </w:r>
    </w:p>
    <w:p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период 2023-2025 годы»</w:t>
      </w:r>
      <w:bookmarkEnd w:id="0"/>
    </w:p>
    <w:p>
      <w:pPr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создания организационных основ для реализации системы мер по энергосбережению и повышению энергоэффективности; снижение показателей энергоемкости и энергопотребления учреждений, предприятий и организаций руководствуясь Уставом муниципального образования « Куньевский   сельсовет» Горшеченского района Курской области  </w:t>
      </w:r>
    </w:p>
    <w:p>
      <w:pPr>
        <w:pStyle w:val="2"/>
        <w:shd w:val="clear" w:color="auto" w:fill="FFFFFF"/>
        <w:spacing w:before="0" w:after="157" w:line="185" w:lineRule="atLeast"/>
        <w:ind w:firstLine="567"/>
        <w:jc w:val="both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>Администрации Куньевского  сельсовета Горшеченского района Курской области ПОСТАНОВЛЯЕТ:</w:t>
      </w:r>
    </w:p>
    <w:p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1.Утвердить МУНИЦИПАЛЬНУЮ ПРОГРАММУ «Энергосбережение и повышение энергетической эффективности Куньевского сельсовета Горшеченского района Курской области на период 2023-2025 годы»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2. Контроль за исполнением настоящего постановления оставляю за собой</w:t>
      </w:r>
    </w:p>
    <w:p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вступает в силу со дня его подписания.</w:t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pStyle w:val="23"/>
        <w:jc w:val="both"/>
        <w:rPr>
          <w:rFonts w:ascii="Arial" w:hAnsi="Arial" w:cs="Arial"/>
          <w:sz w:val="24"/>
          <w:szCs w:val="24"/>
        </w:rPr>
      </w:pPr>
    </w:p>
    <w:p>
      <w:pPr>
        <w:pStyle w:val="2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И.О.Главы Куньевского  сельсовета</w:t>
      </w:r>
    </w:p>
    <w:p>
      <w:pPr>
        <w:pStyle w:val="2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Горшеченского района                                               Г.Я.Овсянникова</w:t>
      </w:r>
    </w:p>
    <w:p>
      <w:pPr>
        <w:pStyle w:val="23"/>
        <w:jc w:val="both"/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</w:p>
    <w:p/>
    <w:tbl>
      <w:tblPr>
        <w:tblStyle w:val="13"/>
        <w:tblW w:w="98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47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Разработчик: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«Юго-западный государственный университет»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 2022 г.</w:t>
            </w:r>
          </w:p>
        </w:tc>
        <w:tc>
          <w:tcPr>
            <w:tcW w:w="478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Заказчик: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Куньевского сельсовета Горшеченского района Курской области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_____________Н.А. Полянский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__»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2022 г.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gridSpan w:val="2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«Энергосбережение и повышение энергетической эффективности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Куньевского сельсовета Горшеченского района Курской области 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период 2023-2025 годы»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5" w:type="dxa"/>
            <w:gridSpan w:val="2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Курск 2022 г.</w:t>
            </w:r>
          </w:p>
        </w:tc>
      </w:tr>
    </w:tbl>
    <w:p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3"/>
        <w:tblW w:w="8906" w:type="dxa"/>
        <w:tblInd w:w="28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1"/>
        <w:gridCol w:w="3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страницы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программы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сведения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муниципальной программы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текущего состояния сферы деятельности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Приоритеты и цели муниципальной программы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ожидаемых результатов при реализации предлагаемых мероприятий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результатов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Существующие риски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управления реализацией программы</w:t>
            </w: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оценки эффективности реализации программы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tabs>
                <w:tab w:val="left" w:pos="3448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оценки эффективности реализации программы</w:t>
            </w:r>
          </w:p>
          <w:p>
            <w:pPr>
              <w:tabs>
                <w:tab w:val="left" w:pos="3448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>
            <w:pPr>
              <w:tabs>
                <w:tab w:val="left" w:pos="393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30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13-21</w:t>
            </w:r>
          </w:p>
        </w:tc>
      </w:tr>
    </w:tbl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  <w:sectPr>
          <w:footerReference r:id="rId5" w:type="default"/>
          <w:pgSz w:w="11906" w:h="16838"/>
          <w:pgMar w:top="1134" w:right="1134" w:bottom="1134" w:left="1134" w:header="709" w:footer="709" w:gutter="0"/>
          <w:pgNumType w:start="0"/>
          <w:cols w:space="708" w:num="1"/>
          <w:titlePg/>
          <w:docGrid w:linePitch="360" w:charSpace="0"/>
        </w:sectPr>
      </w:pP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«Электроснабжение и повышение энергетической эффективности </w:t>
      </w: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Куньевского сельсовета Горшеченского района </w:t>
      </w: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2023-2025 годы»</w:t>
      </w:r>
    </w:p>
    <w:p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6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353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35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Куньевского сельсовета Горшеченского района Курской области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350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6350" w:type="dxa"/>
          </w:tcPr>
          <w:p>
            <w:pPr>
              <w:spacing w:after="0"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50" w:type="dxa"/>
          </w:tcPr>
          <w:p>
            <w:pPr>
              <w:pStyle w:val="14"/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организационных основ для реализации системы мер по энергосбережению и повышению энергоэффективности; </w:t>
            </w:r>
          </w:p>
          <w:p>
            <w:pPr>
              <w:pStyle w:val="14"/>
              <w:numPr>
                <w:ilvl w:val="0"/>
                <w:numId w:val="1"/>
              </w:numPr>
              <w:spacing w:after="0"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 учреждений, предприятий и организаций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50" w:type="dxa"/>
          </w:tcPr>
          <w:p>
            <w:pPr>
              <w:pStyle w:val="14"/>
              <w:numPr>
                <w:ilvl w:val="0"/>
                <w:numId w:val="2"/>
              </w:numPr>
              <w:spacing w:after="0" w:line="276" w:lineRule="auto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</w:t>
            </w:r>
          </w:p>
          <w:p>
            <w:pPr>
              <w:pStyle w:val="14"/>
              <w:numPr>
                <w:ilvl w:val="0"/>
                <w:numId w:val="2"/>
              </w:numPr>
              <w:spacing w:after="0" w:line="276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мероприятий, направленных на энергосбережение и повышение энергетической эффективности учреждений; </w:t>
            </w:r>
          </w:p>
          <w:p>
            <w:pPr>
              <w:pStyle w:val="14"/>
              <w:numPr>
                <w:ilvl w:val="0"/>
                <w:numId w:val="2"/>
              </w:numPr>
              <w:spacing w:after="0" w:line="276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учета объемов потребления ТЭР и воды с использованием приборов учета.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350" w:type="dxa"/>
          </w:tcPr>
          <w:p>
            <w:pPr>
              <w:spacing w:after="0" w:line="276" w:lineRule="auto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2023-2025 годы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6350" w:type="dxa"/>
          </w:tcPr>
          <w:p>
            <w:pPr>
              <w:spacing w:after="0"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35 тыс. рублей, из них:</w:t>
            </w:r>
          </w:p>
          <w:p>
            <w:pPr>
              <w:spacing w:after="0"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объем финансирования из МО Куньевский сельсовет 35 тыс. рублей, в том числе:</w:t>
            </w:r>
          </w:p>
          <w:p>
            <w:pPr>
              <w:spacing w:after="0"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 -  15 тыс. рублей;</w:t>
            </w:r>
          </w:p>
          <w:p>
            <w:pPr>
              <w:spacing w:after="0"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 -  10 тыс. рублей;</w:t>
            </w:r>
          </w:p>
          <w:p>
            <w:pPr>
              <w:spacing w:after="0" w:line="276" w:lineRule="auto"/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 -  10 тыс. рублей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3539" w:type="dxa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350" w:type="dxa"/>
          </w:tcPr>
          <w:p>
            <w:pPr>
              <w:spacing w:after="0"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1.Снижение показателей энергоемкости и энергопотребления;</w:t>
            </w:r>
          </w:p>
          <w:p>
            <w:pPr>
              <w:spacing w:after="0" w:line="276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Повышение эффективности использования топлива и воды в секторе ЖКХ муниципального образования;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Обеспечение учета объектов потребляемых энергетических ресурсов и воды с использованием приборов учета.</w:t>
            </w:r>
          </w:p>
        </w:tc>
      </w:tr>
    </w:tbl>
    <w:p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ОБЩИЕ СВЕДЕНИЯ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Куньевский сельсовет входит в состав Горшеченского района Курской области. 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Куньевского сельсовета Горшеченского района  располагается по адресу: 306840, Курская область, Горшеченский район, село Бараново, ул. Лихачева, д.74.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Администрации  сельсовета являются: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установленных федеральным законодательством и законодательством области административных, организационно-распорядительных, финансово-экономических и социальных функций  исполнительной власти в соответствии  с  представленными полномочиями.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осуществление мер по обеспечению комплексного социально-экономического развития сельсовета образования, здравоохранения, социального обеспечения и экологии.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исполнения Конституции Российской Федерации,  федеральных законов и иных нормативных правовых актов Российской Федерации, Устава Курской области, Устава сельсовета, законов и иных нормативных правовых актов области и Собрания депутатов и Главы сельсовета.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деятельности главы  сельсовета как высшего  должностного лица по вопросам руководства системой органа исполнительной власти сельсовета.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исполнения бюджета сельсовета, выполнение программ  социально-экономического развития муниципального образования.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взаимодействия органа исполнительной власти сельсовета с территориальными органами федеральных органов исполнительной власти, правоохранительными и контролирующими органами, органами судебной власти, а также органами местного самоуправления.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в пределах  своих полномочий мер по реализации, обеспечению и  защите прав и свобод человека, охране собственности и общественного порядка, борьбе с  преступностью.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и распоряжение  муниципальной собственностью  в соответствии с законами области, а также федеральной собственностью, переданной в управление сельсовета  в соответствии с законами и иными нормативными правовыми актами  Российской Федерации.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  сельсовета а в соответствии с  возложенными на нее задачами осуществляет следующие функции: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  сфере экономической,  финансовой и внешнеэкономической деятельности: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-составляет и вносит на рассмотрение Собрания депутатов проект местного бюджета;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-исполнение местного бюджета в соответствие с бюджетным Кодексом Российской Федерации, составляет и представляет отчетность об исполнении бюджета на Собрании депутатов;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-пользование и распоряжение имуществом, находящиеся в муниципальной собственности в том числе с правом передачи этого имущества во временное и постоянное пользование физическим и юридическим лицам, органам государственной власти РФ и органам местного самоуправления; отчуждать и совершать иные сделки в соответствии с утвержденным Собранием депутатов порядка управления и распоряжения муниципальным имуществом;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приоритетные направления и пути экономического развития муниципального образования на основе ресурсного, производственного  и научно-технического потенциала; разрабатывает методы и программы эффективного развития экономики  муниципального образования, осуществляет контрольные функции за ходом реализации программ мероприятий;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мониторинг социально-экономического развития села, определяет приоритетные направления социально-экономического развития муниципального образования;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-организует, контролирует и осуществляет в рамках действующего законодательства комплекс мероприятий по разработке и реализации инвестиционных проектов;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стимулирует развитие предпринимательской деятельности, обеспечивает развитие и  государственную поддержку товаропроизводителей, осуществляющих свою деятельность на территории сельсовета;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-определяет основные принципы внешнеэкономической деятельности, направленные на развитие экономики муниципального образования;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-осуществляет полномочия, предусмотренные бюджетным законодательством;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-разрабатывает для представления  Главой сельсовета в Собрание депутатов муниципального образования  проект бюджета муниципального образования, а также  проекты программ социально-экономического развития села;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отчет об исполнении указанного бюджета и отчеты о выполнении программ социально-экономического развития муниципального  образования для представления их  Главой  сельсовета в  Собрание  депутатов муниципального образования;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является главным распорядителем и получателем средств областного бюджета и средств бюджетов других уровней.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управления государственной собственностью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-обеспечивает проведение единой государственной политики в области  имущественных отношений;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-управляет и распоряжается государственной собственностью и земельными  ресурсами в пределах своей компетенции;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контроль за использованием и сохранностью государственной собственности;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сельского хозяйства: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осуществляет на территории сельсовета государственную политику в области сельского хозяйства и перерабатывающей промышленности, реализует меры по  стабилизации и увеличению объемов производства сельскохозяйственной продукции, сырья и продовольствия;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-содействует формированию в агропромышленном комплексе рыночных отношений, развитию кооперации  и агропромышленной интеграции, организации рынка сельскохозяйственной продукции и сырья, обеспечению защиты интересов отечественных  производителей в сфере агропромышленного производства;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-участвует в проведении аграрных преобразований в агропромышленном комплексе сельсовета;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-содействует развитию взаимовыгодных экономических связей и привлечению необходимых инвестиционных средств;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строительства: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и обеспечивает реализацию политики в области строительства, стратегии развития строительного комплекса сельсовета, строительства и эксплуатации газовых сетей  на территории  сельсовета;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-организует работы по проектированию и строительству объектов социальной сферы и производственного назначения, газификации в соответствии с утвержденными программами на территории сельсовета;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 осуществляет контроль за соблюдением действующего законодательства по вопросам капитального строительства и газификации на территории  сельсовета.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транспорта и дорожного хозяйства: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-реализует и осуществляет в соответствии с действующим законодательством государственную политику в сфере транспорта и связи на территории сельсовета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осуществляет контроль за соблюдением действующего законодательства по вопросам транспорта и связи на территории сельсовета;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обеспечивает рациональное использование целевых средств, выделяемых из  связи, обеспечивает контроль в пределах своей компетенции за их использованием в  организациях транспорта и  связи всех форм  собственности;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-принимает необходимые меры по обеспечению надлежащего состояния автомобильных дорог общего пользования;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осуществляет перспективное развитие сети автомобильных дорог общего пользования и улучшение транспортно-эксплуатационного состояния в целях удовлетворения потребностей населения, субъектов хозяйственной деятельности в автомобильных перевозках пассажиров и грузов;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разрабатывает долгосрочные программы, перспективные и годовые прогнозы технического состояния, планы содержания и развития автомобильных дорог общего пользования.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социально-коммунального хозяйства: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концепцию развития жилищно-коммунального  хозяйства на основе прогнозных оценок потребностей населения: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разрабатывает и обеспечивает реализацию программ в области жилищно- коммунального хозяйства;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осуществляет контроль за подготовкой объектов жилищно-коммунального хозяйства к работе в осенне-зимний период: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осуществляет организационное обеспечение проведения реформы в жилищно- коммунальном хозяйстве;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осуществляет контроль за выполнением федеральных стандартов перехода на новую систему оплаты жилья и коммунальных услуг.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образования и культуры: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реализует основные направления единой государственной политики в сфере  образования и культуры на территории муниципального образования;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приоритетные направления деятельности подведомственных предприятий, учреждений и организаций по вопросам образования и культуры;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изучает и использует прогрессивный региональный опыт деятельности в сфере образования и культуры;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пределах представленных полномочий осуществляет защиту прав граждан в  области образования и культуры;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-обеспечивает соблюдение действующего законодательства в области образования и культуры.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охраны здоровья жителей муниципального образования: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  подготавливает проекты нормативных правовых актов сельсовета в сфере охраны здоровья граждан;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защищает права и свободы человека и гражданина в области охраны здоровья;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-осуществляет государственную политику в области охраны здоровья граждан, реализует  федеральные и областные программы  в области охраны здоровья граждан;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обеспечивает санитарно-эпидемиологическое благополучие и условия для осуществления государственного санитарно-эпидемиологического надзора на территории сельсовета.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социального обеспечения: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на территории  сельсовета единую государственную политику в сфере социального обеспечения населения;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осуществляет меры, направленные на развитие и совершенствование единой системы социального обеспечения населения сельсовета, реализует общие принципы и согласованные меры в области гарантированного права граждан по обеспечению пособиями, компенсационными выплатами, медико-социальной  экспертизы и реабилитации инвалидов и пожилых  людей;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координирует деятельность по оказанию социальной помощи семье и детям, в том числе безнадзорным и беспризорным несовершеннолетним, гражданам пожилого возраста, ветеранам, инвалидам, уволенным с военной службы и членам их семей;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разрабатывает муниципальные программы по вопросам социального обеспечения населения и обеспечивает их выполнение;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-проводит работу по своевременному назначению, начислению и выплате  на территории сельсовета пособий и компенсационных выплат;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-обеспечивает деятельность по оказанию социальной помощи гражданам пожилого возраста и инвалидам, семьям с детьми, детям, в том числе детям-сиротам, гражданам, уволенным с  военной службы и членам их семей в пределах предоставленных полномочий.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природопользования и охраны окружающей   природной  среды: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-реализует в соответствии с действующим законодательством государственную политику в области изучения, воспроизводства, потребления, рационального  использования, охраны природных ресурсов и окружающей  среды;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создает в пределах представленных полномочий необходимые условия, стимулирующие ускорение инновационных и инвестиционных процессов в   области рационального использования, воспроизводства, охраны природных ресурсов и  окружающей  среды;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меры, направленные на ресурсообеспечение и  ресурсовоспроизводство, обеспечение экологической  безопасности и охраны природных ресурсов на территории сельсовета;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координирует деятельность  в сфере рационального использования, воспроизводства и охраны природных ресурсов и окружающей среды в случаях, установленных федеральным законодательством, нормативными правовыми актами области;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население  сельсовета экологической информацией совместно с территориальными органами федеральных органов исполнительной власти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топливно-энергетического комплекса: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реализует основные направления государственной политики в области  энергосбережения, осуществление координации деятельности предприятий по повышению эффективности  энергоиспользования.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обеспечения прав и свобод граждан, законности, общественного порядка и безопасности: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в пределах представленных полномочий меры по реализации, обеспечению и защите прав и свобод  человека и гражданина;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в случае стихийных бедствий, экологических катастроф, эпидемий, эпизоотий, пожаров, массовых нарушений общественного порядка предусмотренные законодательством Российской Федерации меры связанные со спасением жизни людей, защитой их здоровья и прав, охраной собственности, поддержанием порядка, а также с   обеспечением   деятельности предприятий, учреждений,  организаций организует проведение  противопожарных мероприятий;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-создает необходимые условия для эффективного функционирования подразделений  милиции общественной безопасности в целях обеспечения надежной защиты прав, свобод  и интересов граждан, своевременного реагирования на изменения  криминогенной  обстановки;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приемы населения, рассматривает жалобы, заявления,  и предложения граждан в пределах своей компетенции.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 Населенные пункты в составе Куньевского сельсовета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13"/>
        <w:tblW w:w="5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4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547" w:type="pct"/>
            <w:vMerge w:val="restart"/>
          </w:tcPr>
          <w:p>
            <w:pPr>
              <w:pStyle w:val="12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>
            <w:pPr>
              <w:pStyle w:val="12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4453" w:type="pct"/>
            <w:vMerge w:val="restart"/>
          </w:tcPr>
          <w:p>
            <w:pPr>
              <w:pStyle w:val="12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населенного пункта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547" w:type="pct"/>
            <w:vMerge w:val="continue"/>
          </w:tcPr>
          <w:p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3" w:type="pct"/>
            <w:vMerge w:val="continue"/>
          </w:tcPr>
          <w:p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" w:type="pct"/>
          </w:tcPr>
          <w:p>
            <w:pPr>
              <w:pStyle w:val="14"/>
              <w:numPr>
                <w:ilvl w:val="0"/>
                <w:numId w:val="3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3" w:type="pc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Бараново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" w:type="pct"/>
          </w:tcPr>
          <w:p>
            <w:pPr>
              <w:pStyle w:val="14"/>
              <w:numPr>
                <w:ilvl w:val="0"/>
                <w:numId w:val="3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3" w:type="pc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Кунье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47" w:type="pct"/>
          </w:tcPr>
          <w:p>
            <w:pPr>
              <w:pStyle w:val="14"/>
              <w:numPr>
                <w:ilvl w:val="0"/>
                <w:numId w:val="3"/>
              </w:numPr>
              <w:spacing w:after="0" w:line="276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3" w:type="pct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Ржавец</w:t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ОСНОВАНИЯ ДЛЯ РАЗРАБОТКИ МУНИЦИПАЛЬНОЙ ПРОГРАММЫ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в рамках действующего законодательства: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ФЗ от 23.11.2009г. №261-ФЗ «Об энергосбережении и о повышении энергетической эффективности и о внесении изменений в отдельные законодательные акты РФ (в ред. от 29.07.2016г.);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Правительства РФ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Минэкономразвития России от 28.04.2021г. №231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Администрации Курской области от 03.02.2022 №53-ра «Об организации Администрацией Курской области работы по реализации государственной политики в сфере энергосбережения и повышения энергоэффективности».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ОБЩАЯ ХАРАКТЕРИСТИКА ТЕКУЩЕГО СОСТОЯНИЯ СФЕРЫ ДЕЯТЕЛЬНОСТИ МУНИЦИПАЛЬНОГО ОБРАЗОВАНИЯ, В РАМКАХ КОТОРОЙ РЕАЛИЗУЕТСЯ ПРОГРАММА</w:t>
      </w:r>
    </w:p>
    <w:p>
      <w:pPr>
        <w:pStyle w:val="14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границах Куньевского сельсовета вопросы энергоснабжения отнесены к полномочиям Горшеченского района.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Здания / подведомственные организации Куньевского сельсовета Горшеченского района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9639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265"/>
        <w:gridCol w:w="4380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43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129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Куньевского сельсовета</w:t>
            </w:r>
          </w:p>
        </w:tc>
        <w:tc>
          <w:tcPr>
            <w:tcW w:w="43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306840, Курская область, Горшеченский район, село Бараново, ул. Лихачева, д.74</w:t>
            </w:r>
          </w:p>
        </w:tc>
        <w:tc>
          <w:tcPr>
            <w:tcW w:w="129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«Ржавецкий дом досуга»</w:t>
            </w:r>
          </w:p>
        </w:tc>
        <w:tc>
          <w:tcPr>
            <w:tcW w:w="43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306840 РФ, Курская область, Горшеченский район, дер Ржавец</w:t>
            </w:r>
          </w:p>
        </w:tc>
        <w:tc>
          <w:tcPr>
            <w:tcW w:w="129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«Знаменский сельский Дом культуры»</w:t>
            </w:r>
          </w:p>
        </w:tc>
        <w:tc>
          <w:tcPr>
            <w:tcW w:w="438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306843  Курская область, Горшеченский район, с.Знаменка, улица  Полевая д.19</w:t>
            </w:r>
          </w:p>
        </w:tc>
        <w:tc>
          <w:tcPr>
            <w:tcW w:w="129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Рассматриваются здания, подлежащие анализу по снижению потребления ТЭР согласно приказа Минэкономразвития России от 15 июля 2020 года № 425 «Об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воды».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 Сведения об объемах потребления ТЭР и воды объектами муниципальной собственности Куньевского сельсовета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96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985"/>
        <w:gridCol w:w="1271"/>
        <w:gridCol w:w="1564"/>
        <w:gridCol w:w="1192"/>
        <w:gridCol w:w="1018"/>
        <w:gridCol w:w="1018"/>
        <w:gridCol w:w="1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7082" w:type="dxa"/>
            <w:gridSpan w:val="6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ТЭР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3" w:hRule="atLeast"/>
        </w:trPr>
        <w:tc>
          <w:tcPr>
            <w:tcW w:w="567" w:type="dxa"/>
            <w:vMerge w:val="continue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continue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энергия тыс. кВт*час</w:t>
            </w:r>
          </w:p>
        </w:tc>
        <w:tc>
          <w:tcPr>
            <w:tcW w:w="1564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  <w:p>
            <w:pPr>
              <w:pStyle w:val="14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92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8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Уголь, т</w:t>
            </w:r>
          </w:p>
        </w:tc>
        <w:tc>
          <w:tcPr>
            <w:tcW w:w="1018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Мазут, т</w:t>
            </w:r>
          </w:p>
        </w:tc>
        <w:tc>
          <w:tcPr>
            <w:tcW w:w="1019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Прочее топливо, 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Куньевского сельсовета</w:t>
            </w:r>
          </w:p>
        </w:tc>
        <w:tc>
          <w:tcPr>
            <w:tcW w:w="1271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64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92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«Ржавецкий дом досуга»</w:t>
            </w:r>
          </w:p>
        </w:tc>
        <w:tc>
          <w:tcPr>
            <w:tcW w:w="1271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64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4,230</w:t>
            </w:r>
          </w:p>
        </w:tc>
        <w:tc>
          <w:tcPr>
            <w:tcW w:w="1192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«Знаменский сельский Дом культуры»</w:t>
            </w:r>
          </w:p>
        </w:tc>
        <w:tc>
          <w:tcPr>
            <w:tcW w:w="1271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564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4,230</w:t>
            </w:r>
          </w:p>
        </w:tc>
        <w:tc>
          <w:tcPr>
            <w:tcW w:w="1192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4 – Сведения о наличии и потребности приборов учета ТЭР и воды объектов муниципальной собственности Куньевского сельсовета 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977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2065"/>
        <w:gridCol w:w="1134"/>
        <w:gridCol w:w="992"/>
        <w:gridCol w:w="1564"/>
        <w:gridCol w:w="1276"/>
        <w:gridCol w:w="1134"/>
        <w:gridCol w:w="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5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7086" w:type="dxa"/>
            <w:gridSpan w:val="6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Приборы коммерческого учета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84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2120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8" w:hRule="atLeast"/>
        </w:trPr>
        <w:tc>
          <w:tcPr>
            <w:tcW w:w="624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 w:val="continue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564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86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Куньевского сельсовета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«Ржавецкий дом досуга»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</w:tcPr>
          <w:p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«Знаменский сельский Дом культуры»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пределах полномочий, установленных законодательством Российской Федерации Куньевский сельсовет должен уделять особое значение доступности населения к местному ресурсу – питьевой воде, которая по качеству и стоимости услуг поставки обеспечивала бы комфортность проживания населения на территории сельсовета.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5 - Объекты и показатели систем водоснабжения населенных пунктов Куньевского сельсовета 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321"/>
        <w:gridCol w:w="798"/>
        <w:gridCol w:w="850"/>
        <w:gridCol w:w="738"/>
        <w:gridCol w:w="2126"/>
        <w:gridCol w:w="18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restart"/>
          </w:tcPr>
          <w:p>
            <w:pPr>
              <w:pStyle w:val="14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1" w:type="dxa"/>
            <w:vMerge w:val="restart"/>
          </w:tcPr>
          <w:p>
            <w:pPr>
              <w:pStyle w:val="14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386" w:type="dxa"/>
            <w:gridSpan w:val="3"/>
          </w:tcPr>
          <w:p>
            <w:pPr>
              <w:pStyle w:val="14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объектов</w:t>
            </w:r>
          </w:p>
        </w:tc>
        <w:tc>
          <w:tcPr>
            <w:tcW w:w="2126" w:type="dxa"/>
            <w:vMerge w:val="restart"/>
            <w:textDirection w:val="btLr"/>
          </w:tcPr>
          <w:p>
            <w:pPr>
              <w:pStyle w:val="14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затраченной электроэнергии в 2021 г. (тыс.кВт*час)</w:t>
            </w:r>
          </w:p>
        </w:tc>
        <w:tc>
          <w:tcPr>
            <w:tcW w:w="1837" w:type="dxa"/>
            <w:vMerge w:val="restart"/>
            <w:textDirection w:val="btLr"/>
          </w:tcPr>
          <w:p>
            <w:pPr>
              <w:pStyle w:val="14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отпущенной потребителям воды в 2021 г (тыс.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8" w:hRule="atLeast"/>
        </w:trPr>
        <w:tc>
          <w:tcPr>
            <w:tcW w:w="709" w:type="dxa"/>
            <w:vMerge w:val="continue"/>
          </w:tcPr>
          <w:p>
            <w:pPr>
              <w:pStyle w:val="14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vMerge w:val="continue"/>
          </w:tcPr>
          <w:p>
            <w:pPr>
              <w:pStyle w:val="14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extDirection w:val="btLr"/>
          </w:tcPr>
          <w:p>
            <w:pPr>
              <w:pStyle w:val="14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Скважина (ед.)</w:t>
            </w:r>
          </w:p>
        </w:tc>
        <w:tc>
          <w:tcPr>
            <w:tcW w:w="850" w:type="dxa"/>
            <w:textDirection w:val="btLr"/>
          </w:tcPr>
          <w:p>
            <w:pPr>
              <w:pStyle w:val="14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Водонапорная башня (ед.)</w:t>
            </w:r>
          </w:p>
        </w:tc>
        <w:tc>
          <w:tcPr>
            <w:tcW w:w="738" w:type="dxa"/>
            <w:textDirection w:val="btLr"/>
          </w:tcPr>
          <w:p>
            <w:pPr>
              <w:pStyle w:val="14"/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пожарный гидрант (ед.)</w:t>
            </w:r>
          </w:p>
        </w:tc>
        <w:tc>
          <w:tcPr>
            <w:tcW w:w="2126" w:type="dxa"/>
            <w:vMerge w:val="continue"/>
          </w:tcPr>
          <w:p>
            <w:pPr>
              <w:pStyle w:val="14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 w:val="continue"/>
          </w:tcPr>
          <w:p>
            <w:pPr>
              <w:pStyle w:val="14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14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Бараново</w:t>
            </w:r>
          </w:p>
        </w:tc>
        <w:tc>
          <w:tcPr>
            <w:tcW w:w="798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14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Кунье</w:t>
            </w:r>
          </w:p>
        </w:tc>
        <w:tc>
          <w:tcPr>
            <w:tcW w:w="798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14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Ржавец</w:t>
            </w:r>
          </w:p>
        </w:tc>
        <w:tc>
          <w:tcPr>
            <w:tcW w:w="798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6 - Оснащенность коммерческими приборами учета воды и электроэнергии в системах водоснабжения Куньевского сельсовета 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183"/>
        <w:gridCol w:w="992"/>
        <w:gridCol w:w="1134"/>
        <w:gridCol w:w="1474"/>
        <w:gridCol w:w="1612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3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126" w:type="dxa"/>
            <w:gridSpan w:val="2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Добыча воды</w:t>
            </w:r>
          </w:p>
        </w:tc>
        <w:tc>
          <w:tcPr>
            <w:tcW w:w="3086" w:type="dxa"/>
            <w:gridSpan w:val="2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Приборы учета у потребителей</w:t>
            </w:r>
          </w:p>
        </w:tc>
        <w:tc>
          <w:tcPr>
            <w:tcW w:w="1217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Тариф, руб./м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846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водосчетчиков</w:t>
            </w:r>
          </w:p>
        </w:tc>
        <w:tc>
          <w:tcPr>
            <w:tcW w:w="1134" w:type="dxa"/>
            <w:textDirection w:val="btLr"/>
          </w:tcPr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электросчетчиков</w:t>
            </w:r>
          </w:p>
        </w:tc>
        <w:tc>
          <w:tcPr>
            <w:tcW w:w="1474" w:type="dxa"/>
            <w:textDirection w:val="btLr"/>
          </w:tcPr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 воды</w:t>
            </w:r>
          </w:p>
        </w:tc>
        <w:tc>
          <w:tcPr>
            <w:tcW w:w="1612" w:type="dxa"/>
            <w:textDirection w:val="btLr"/>
          </w:tcPr>
          <w:p>
            <w:pPr>
              <w:spacing w:after="0" w:line="276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 воды с водосчетчиками</w:t>
            </w:r>
          </w:p>
        </w:tc>
        <w:tc>
          <w:tcPr>
            <w:tcW w:w="1217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gridSpan w:val="6"/>
            <w:vAlign w:val="center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частных домовладениях собственные приборы учета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Бараново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74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380</w:t>
            </w:r>
          </w:p>
        </w:tc>
        <w:tc>
          <w:tcPr>
            <w:tcW w:w="161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290</w:t>
            </w:r>
          </w:p>
        </w:tc>
        <w:tc>
          <w:tcPr>
            <w:tcW w:w="1217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Кунье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74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</w:t>
            </w:r>
          </w:p>
        </w:tc>
        <w:tc>
          <w:tcPr>
            <w:tcW w:w="161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</w:t>
            </w:r>
          </w:p>
        </w:tc>
        <w:tc>
          <w:tcPr>
            <w:tcW w:w="1217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</w:tcPr>
          <w:p>
            <w:pPr>
              <w:spacing w:after="0" w:line="27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Ржавец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  <w:tc>
          <w:tcPr>
            <w:tcW w:w="1474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</w:t>
            </w:r>
          </w:p>
        </w:tc>
        <w:tc>
          <w:tcPr>
            <w:tcW w:w="161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</w:t>
            </w:r>
          </w:p>
        </w:tc>
        <w:tc>
          <w:tcPr>
            <w:tcW w:w="1217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37,09</w:t>
            </w: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7 - Существующая система уличного освещения Куньевского сельсовета 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8"/>
        <w:gridCol w:w="1134"/>
        <w:gridCol w:w="850"/>
        <w:gridCol w:w="1134"/>
        <w:gridCol w:w="149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6168" w:type="dxa"/>
            <w:gridSpan w:val="5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3" w:hRule="atLeast"/>
          <w:jc w:val="center"/>
        </w:trPr>
        <w:tc>
          <w:tcPr>
            <w:tcW w:w="851" w:type="dxa"/>
            <w:vMerge w:val="continue"/>
          </w:tcPr>
          <w:p>
            <w:pPr>
              <w:pStyle w:val="14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Требующееся общее количество светильников, шт</w:t>
            </w:r>
          </w:p>
        </w:tc>
        <w:tc>
          <w:tcPr>
            <w:tcW w:w="850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 установлено, шт</w:t>
            </w:r>
          </w:p>
        </w:tc>
        <w:tc>
          <w:tcPr>
            <w:tcW w:w="1134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энергоэкономичных, шт</w:t>
            </w:r>
          </w:p>
        </w:tc>
        <w:tc>
          <w:tcPr>
            <w:tcW w:w="1491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светильников, работающих в автоматизированной системе (день, ночь), шт</w:t>
            </w:r>
          </w:p>
        </w:tc>
        <w:tc>
          <w:tcPr>
            <w:tcW w:w="1559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pStyle w:val="14"/>
              <w:numPr>
                <w:ilvl w:val="0"/>
                <w:numId w:val="5"/>
              </w:num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Бараново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pStyle w:val="14"/>
              <w:numPr>
                <w:ilvl w:val="0"/>
                <w:numId w:val="5"/>
              </w:num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Кунье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pStyle w:val="14"/>
              <w:numPr>
                <w:ilvl w:val="0"/>
                <w:numId w:val="5"/>
              </w:num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Ржавец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8 Наличие транспортных средств на балансе Куньевского сельсовета 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394"/>
        <w:gridCol w:w="4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 марка транспортных средств на балансе с/с. Год выпуска</w:t>
            </w:r>
          </w:p>
        </w:tc>
        <w:tc>
          <w:tcPr>
            <w:tcW w:w="481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легковой, ВАЗ 210740, 2008 г</w:t>
            </w:r>
          </w:p>
        </w:tc>
        <w:tc>
          <w:tcPr>
            <w:tcW w:w="481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 легковой, ВАЗ 210540, 2011 г</w:t>
            </w:r>
          </w:p>
        </w:tc>
        <w:tc>
          <w:tcPr>
            <w:tcW w:w="4819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14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9 </w:t>
      </w:r>
      <w:r>
        <w:rPr>
          <w:rFonts w:ascii="Times New Roman" w:hAnsi="Times New Roman"/>
          <w:sz w:val="28"/>
        </w:rPr>
        <w:t>Информация о потреблении ТЭР учебными заведениями на территории Куньевского сельсовета</w:t>
      </w:r>
    </w:p>
    <w:p>
      <w:pPr>
        <w:pStyle w:val="14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tbl>
      <w:tblPr>
        <w:tblStyle w:val="13"/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701"/>
        <w:gridCol w:w="1275"/>
        <w:gridCol w:w="1276"/>
        <w:gridCol w:w="1701"/>
        <w:gridCol w:w="1559"/>
        <w:gridCol w:w="1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701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населенного пункта</w:t>
            </w:r>
          </w:p>
        </w:tc>
        <w:tc>
          <w:tcPr>
            <w:tcW w:w="1275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школы или филиалы</w:t>
            </w:r>
          </w:p>
        </w:tc>
        <w:tc>
          <w:tcPr>
            <w:tcW w:w="1276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Площадь F, 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  <w:tc>
          <w:tcPr>
            <w:tcW w:w="3260" w:type="dxa"/>
            <w:gridSpan w:val="2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Технологические показатели за 2021 год</w:t>
            </w:r>
          </w:p>
        </w:tc>
        <w:tc>
          <w:tcPr>
            <w:tcW w:w="1631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Тариф, руб./Гкал</w:t>
            </w:r>
          </w:p>
          <w:p>
            <w:pPr>
              <w:pStyle w:val="14"/>
              <w:spacing w:after="0" w:line="240" w:lineRule="auto"/>
              <w:ind w:left="0" w:right="43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(Стоимость угля) тыс. руб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1" w:hRule="atLeast"/>
          <w:jc w:val="center"/>
        </w:trPr>
        <w:tc>
          <w:tcPr>
            <w:tcW w:w="852" w:type="dxa"/>
            <w:vMerge w:val="continue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Merge w:val="continue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vMerge w:val="continue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Merge w:val="continue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потребления топлива на отпущенную тепловую энергию (газ – м</w:t>
            </w:r>
            <w:r>
              <w:rPr>
                <w:rFonts w:ascii="Times New Roman" w:hAnsi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</w:rPr>
              <w:t>, уголь - тонн)</w:t>
            </w:r>
          </w:p>
        </w:tc>
        <w:tc>
          <w:tcPr>
            <w:tcW w:w="1559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отпущенной тепловой энергии, тысГкал</w:t>
            </w:r>
          </w:p>
        </w:tc>
        <w:tc>
          <w:tcPr>
            <w:tcW w:w="1631" w:type="dxa"/>
            <w:vMerge w:val="continue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>
            <w:pPr>
              <w:pStyle w:val="14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color w:val="202122"/>
                <w:sz w:val="24"/>
              </w:rPr>
            </w:pPr>
            <w:r>
              <w:rPr>
                <w:rFonts w:ascii="Times New Roman" w:hAnsi="Times New Roman"/>
                <w:color w:val="202122"/>
                <w:sz w:val="24"/>
              </w:rPr>
              <w:t>с. Бараново</w:t>
            </w:r>
          </w:p>
        </w:tc>
        <w:tc>
          <w:tcPr>
            <w:tcW w:w="1275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МКОУ "Барановская СОШ"</w:t>
            </w:r>
          </w:p>
        </w:tc>
        <w:tc>
          <w:tcPr>
            <w:tcW w:w="1276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701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59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631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14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10 </w:t>
      </w:r>
      <w:r>
        <w:rPr>
          <w:rFonts w:ascii="Times New Roman" w:hAnsi="Times New Roman"/>
          <w:sz w:val="28"/>
        </w:rPr>
        <w:t>Информация об оснащенности приборами учета тепловой энергии МКД в системах централизованного теплоснабжения Куньевского сельсовета</w:t>
      </w:r>
    </w:p>
    <w:p>
      <w:pPr>
        <w:pStyle w:val="14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981"/>
        <w:gridCol w:w="1194"/>
        <w:gridCol w:w="1160"/>
        <w:gridCol w:w="973"/>
        <w:gridCol w:w="869"/>
        <w:gridCol w:w="1560"/>
        <w:gridCol w:w="830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981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число МКД с ЦТС</w:t>
            </w:r>
          </w:p>
        </w:tc>
        <w:tc>
          <w:tcPr>
            <w:tcW w:w="1194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МКД сЦТС</w:t>
            </w:r>
          </w:p>
        </w:tc>
        <w:tc>
          <w:tcPr>
            <w:tcW w:w="1160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жителей в МКД с ЦТС</w:t>
            </w:r>
          </w:p>
        </w:tc>
        <w:tc>
          <w:tcPr>
            <w:tcW w:w="1842" w:type="dxa"/>
            <w:gridSpan w:val="2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Общедомовые приборы учета тепловой энергии</w:t>
            </w:r>
          </w:p>
        </w:tc>
        <w:tc>
          <w:tcPr>
            <w:tcW w:w="1560" w:type="dxa"/>
            <w:vMerge w:val="restart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квартир (помещений)</w:t>
            </w:r>
          </w:p>
        </w:tc>
        <w:tc>
          <w:tcPr>
            <w:tcW w:w="2100" w:type="dxa"/>
            <w:gridSpan w:val="2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приборы учета горячей воды (ГВС)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9" w:hRule="atLeast"/>
          <w:jc w:val="center"/>
        </w:trPr>
        <w:tc>
          <w:tcPr>
            <w:tcW w:w="668" w:type="dxa"/>
            <w:vMerge w:val="continue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1" w:type="dxa"/>
            <w:vMerge w:val="continue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94" w:type="dxa"/>
            <w:vMerge w:val="continue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60" w:type="dxa"/>
            <w:vMerge w:val="continue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3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домов оснащенных</w:t>
            </w:r>
          </w:p>
        </w:tc>
        <w:tc>
          <w:tcPr>
            <w:tcW w:w="869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домов, требующих оснащения</w:t>
            </w:r>
          </w:p>
        </w:tc>
        <w:tc>
          <w:tcPr>
            <w:tcW w:w="1560" w:type="dxa"/>
            <w:vMerge w:val="continue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30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квартир (помещений) оснащено</w:t>
            </w:r>
          </w:p>
        </w:tc>
        <w:tc>
          <w:tcPr>
            <w:tcW w:w="1270" w:type="dxa"/>
            <w:textDirection w:val="btLr"/>
          </w:tcPr>
          <w:p>
            <w:pPr>
              <w:pStyle w:val="14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Число квартир (помещений) требующих оснащения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1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1194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Тыс.м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  <w:tc>
          <w:tcPr>
            <w:tcW w:w="116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</w:t>
            </w:r>
          </w:p>
        </w:tc>
        <w:tc>
          <w:tcPr>
            <w:tcW w:w="973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869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156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Кв(п)</w:t>
            </w:r>
          </w:p>
        </w:tc>
        <w:tc>
          <w:tcPr>
            <w:tcW w:w="83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Кв(п)</w:t>
            </w:r>
          </w:p>
        </w:tc>
        <w:tc>
          <w:tcPr>
            <w:tcW w:w="127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Кв(п)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81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194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4,2</w:t>
            </w:r>
          </w:p>
        </w:tc>
        <w:tc>
          <w:tcPr>
            <w:tcW w:w="116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230</w:t>
            </w:r>
          </w:p>
        </w:tc>
        <w:tc>
          <w:tcPr>
            <w:tcW w:w="973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69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3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0" w:type="dxa"/>
          </w:tcPr>
          <w:p>
            <w:pPr>
              <w:pStyle w:val="1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1134" w:bottom="1134" w:left="1134" w:header="709" w:footer="709" w:gutter="0"/>
          <w:cols w:space="708" w:num="1"/>
          <w:docGrid w:linePitch="360" w:charSpace="0"/>
        </w:sectPr>
      </w:pPr>
    </w:p>
    <w:p>
      <w:pPr>
        <w:pStyle w:val="14"/>
        <w:spacing w:after="0" w:line="360" w:lineRule="auto"/>
        <w:ind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11 </w:t>
      </w:r>
      <w:r>
        <w:rPr>
          <w:rFonts w:ascii="Times New Roman" w:hAnsi="Times New Roman"/>
          <w:sz w:val="28"/>
        </w:rPr>
        <w:t>Информация об оснащенности приборами учета ТЭР и воды МКД Куньевского  сельсовета</w:t>
      </w:r>
    </w:p>
    <w:tbl>
      <w:tblPr>
        <w:tblStyle w:val="13"/>
        <w:tblW w:w="154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1134"/>
        <w:gridCol w:w="1105"/>
        <w:gridCol w:w="993"/>
        <w:gridCol w:w="992"/>
        <w:gridCol w:w="1134"/>
        <w:gridCol w:w="1559"/>
        <w:gridCol w:w="992"/>
        <w:gridCol w:w="1276"/>
        <w:gridCol w:w="1134"/>
        <w:gridCol w:w="1276"/>
        <w:gridCol w:w="992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77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МКД</w:t>
            </w:r>
          </w:p>
        </w:tc>
        <w:tc>
          <w:tcPr>
            <w:tcW w:w="4678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Электрическая энергия</w:t>
            </w:r>
          </w:p>
        </w:tc>
        <w:tc>
          <w:tcPr>
            <w:tcW w:w="4678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Холодная вода</w:t>
            </w:r>
          </w:p>
        </w:tc>
        <w:tc>
          <w:tcPr>
            <w:tcW w:w="198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</w:trPr>
        <w:tc>
          <w:tcPr>
            <w:tcW w:w="704" w:type="dxa"/>
            <w:vMerge w:val="restart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Общее число МКД</w:t>
            </w:r>
          </w:p>
        </w:tc>
        <w:tc>
          <w:tcPr>
            <w:tcW w:w="1134" w:type="dxa"/>
            <w:vMerge w:val="restart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Общая площадь МКД </w:t>
            </w:r>
          </w:p>
        </w:tc>
        <w:tc>
          <w:tcPr>
            <w:tcW w:w="1134" w:type="dxa"/>
            <w:vMerge w:val="restart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жителей, проживающих в МКД</w:t>
            </w:r>
          </w:p>
        </w:tc>
        <w:tc>
          <w:tcPr>
            <w:tcW w:w="1105" w:type="dxa"/>
            <w:vMerge w:val="restart"/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Число квартир и нежилых помещений  в МКД</w:t>
            </w:r>
          </w:p>
        </w:tc>
        <w:tc>
          <w:tcPr>
            <w:tcW w:w="1985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Общедомовые приборы учета</w:t>
            </w:r>
          </w:p>
        </w:tc>
        <w:tc>
          <w:tcPr>
            <w:tcW w:w="2693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Индивидуальные приборы учета</w:t>
            </w:r>
          </w:p>
        </w:tc>
        <w:tc>
          <w:tcPr>
            <w:tcW w:w="2268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Общедомовые приборы учета</w:t>
            </w:r>
          </w:p>
        </w:tc>
        <w:tc>
          <w:tcPr>
            <w:tcW w:w="2410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Индивидуальные приборы учета</w:t>
            </w:r>
          </w:p>
        </w:tc>
        <w:tc>
          <w:tcPr>
            <w:tcW w:w="1984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Индивидуальные приборы учета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4" w:hRule="atLeast"/>
        </w:trPr>
        <w:tc>
          <w:tcPr>
            <w:tcW w:w="704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05" w:type="dxa"/>
            <w:vMerge w:val="continue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Число домов оснащенных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Число домов, требующих оснащения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Число квартир и нежилых помещений МКД оснащенных 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Число квартир и нежилых помещений МКД требующих оснащения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Число домов оснащенных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Число домов, требующих оснащения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Число квартир и нежилых помещений МКД оснащенных 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Число квартир и нежилых помещений МКД требующих оснащения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Число квартир и нежилых помещений МКД оснащенных 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textDirection w:val="btLr"/>
          </w:tcPr>
          <w:p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Число квартир и нежилых помещений МКД требующих оснащения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ч</w:t>
            </w:r>
          </w:p>
        </w:tc>
        <w:tc>
          <w:tcPr>
            <w:tcW w:w="110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 (п)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 (п)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 (п)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 (п)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 (п)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 (п)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 (п)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10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>
          <w:pgSz w:w="16838" w:h="11906" w:orient="landscape"/>
          <w:pgMar w:top="1134" w:right="1134" w:bottom="1134" w:left="1134" w:header="709" w:footer="709" w:gutter="0"/>
          <w:cols w:space="708" w:num="1"/>
          <w:docGrid w:linePitch="360" w:charSpace="0"/>
        </w:sectPr>
      </w:pPr>
    </w:p>
    <w:p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ПРИОРИТЕТЫ И ЦЕЛИ МУНИЦИПАЛЬНОЙ ПРОГРАММЫ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Приоритеты и цели, планируемые к достижению в Программе, определяются законодательными полномочиями муниципального образования и требованиями Приказа Минэкономразвития России от 28.04.2021г. №231 «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 применительно к </w:t>
      </w:r>
      <w:r>
        <w:rPr>
          <w:rFonts w:ascii="Times New Roman" w:hAnsi="Times New Roman"/>
          <w:sz w:val="28"/>
        </w:rPr>
        <w:t>Куньевск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сельсовету: 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оснащенность приборами учета используемых энергоресурсов;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использование энергетических ресурсов в жилищно-коммунальном хозяйстве.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ПРОГНОЗ ОЖИДАЕМЫХ РЕЗУЛЬТАТОВ ПРИ РЕАЛИЗАЦИИ ПРЕДЛАГАЕМЫХ МЕРОПРИЯТИЙ, НАПРАВЛЕННЫХ НА ЭФФЕКТИВНОЕ ИСПОЛЬЗОВАНИЕ ЭНЕРГЕТИЧЕСКИХ РЕСУРСОВ И ВОДЫ НА ТЕРРИТОРИИ СЕЛЬСОВЕТА</w:t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(анализ, выводы, предложения)</w:t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Уровень оснащенности приборами учета используемых энергетических ресурсов и воды в </w:t>
      </w:r>
      <w:r>
        <w:rPr>
          <w:rFonts w:ascii="Times New Roman" w:hAnsi="Times New Roman"/>
          <w:b/>
          <w:sz w:val="28"/>
        </w:rPr>
        <w:t>Куньевск</w:t>
      </w:r>
      <w:r>
        <w:rPr>
          <w:rFonts w:ascii="Times New Roman" w:hAnsi="Times New Roman" w:cs="Times New Roman"/>
          <w:b/>
          <w:sz w:val="28"/>
          <w:szCs w:val="28"/>
        </w:rPr>
        <w:t>ом сельсовете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здания, находящиеся в собственности сельсовета оборудованы приборами коммерческого учета электроэнергии.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дальнейшей эксплуатации приборы учета следует поверять в установленные сроки, а при замене их переходить на приборы учета адаптированные для работы в автоматических системах и системах диспетчеризации. 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</w:rPr>
        <w:t>Куньевск</w:t>
      </w:r>
      <w:r>
        <w:rPr>
          <w:rFonts w:ascii="Times New Roman" w:hAnsi="Times New Roman" w:cs="Times New Roman"/>
          <w:sz w:val="28"/>
          <w:szCs w:val="28"/>
        </w:rPr>
        <w:t xml:space="preserve">ом сельсовете услуги по водоснабжению оказываются более чем 200 потребителям, которые осуществляют потребление воды с индивидуальными коммерческими приборами учета воды. 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5.2. Анализ потребления энергетических ресурсов зданий, находящихся в ведении сельсовета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затратный энергоресурс при эксплуатации зданий – это тепловая энергия, в частности в зимний период. Отопление газовое.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Параметры использования топлива на отопление зданий сельсовета приведен в таблице.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 Параметры использования топлива на отопление зданий сельсовета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10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2275"/>
        <w:gridCol w:w="902"/>
        <w:gridCol w:w="692"/>
        <w:gridCol w:w="957"/>
        <w:gridCol w:w="1259"/>
        <w:gridCol w:w="1504"/>
        <w:gridCol w:w="750"/>
        <w:gridCol w:w="750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  <w:jc w:val="center"/>
        </w:trPr>
        <w:tc>
          <w:tcPr>
            <w:tcW w:w="539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75" w:type="dxa"/>
            <w:vMerge w:val="restart"/>
          </w:tcPr>
          <w:p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902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2" w:type="dxa"/>
            <w:vMerge w:val="restart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 постройки</w:t>
            </w:r>
          </w:p>
        </w:tc>
        <w:tc>
          <w:tcPr>
            <w:tcW w:w="957" w:type="dxa"/>
            <w:vMerge w:val="restart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Ограждающие конструкции</w:t>
            </w:r>
          </w:p>
        </w:tc>
        <w:tc>
          <w:tcPr>
            <w:tcW w:w="1259" w:type="dxa"/>
            <w:vMerge w:val="restart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потребленного газа в 2021 году,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04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Удельное потребление тепловой энергии в 2021 году,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Гкал/м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50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по снижению удельного расхода тепловой энергии по годам, Гкал/м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</w:tc>
        <w:tc>
          <w:tcPr>
            <w:tcW w:w="7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50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Куньевского сельсовета</w:t>
            </w:r>
          </w:p>
        </w:tc>
        <w:tc>
          <w:tcPr>
            <w:tcW w:w="90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110,2</w:t>
            </w:r>
          </w:p>
        </w:tc>
        <w:tc>
          <w:tcPr>
            <w:tcW w:w="69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95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125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504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0,232</w:t>
            </w:r>
          </w:p>
        </w:tc>
        <w:tc>
          <w:tcPr>
            <w:tcW w:w="2250" w:type="dxa"/>
            <w:gridSpan w:val="3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«Ржавецкий дом досуга»</w:t>
            </w:r>
          </w:p>
        </w:tc>
        <w:tc>
          <w:tcPr>
            <w:tcW w:w="90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216,3</w:t>
            </w:r>
          </w:p>
        </w:tc>
        <w:tc>
          <w:tcPr>
            <w:tcW w:w="69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95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125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4230</w:t>
            </w:r>
          </w:p>
        </w:tc>
        <w:tc>
          <w:tcPr>
            <w:tcW w:w="1504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0,156</w:t>
            </w:r>
          </w:p>
        </w:tc>
        <w:tc>
          <w:tcPr>
            <w:tcW w:w="2250" w:type="dxa"/>
            <w:gridSpan w:val="3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9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75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«Знаменский сельский Дом культуры»</w:t>
            </w:r>
          </w:p>
        </w:tc>
        <w:tc>
          <w:tcPr>
            <w:tcW w:w="90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69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95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кирпич</w:t>
            </w:r>
          </w:p>
        </w:tc>
        <w:tc>
          <w:tcPr>
            <w:tcW w:w="125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4230</w:t>
            </w:r>
          </w:p>
        </w:tc>
        <w:tc>
          <w:tcPr>
            <w:tcW w:w="1504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0,153</w:t>
            </w:r>
          </w:p>
        </w:tc>
        <w:tc>
          <w:tcPr>
            <w:tcW w:w="2250" w:type="dxa"/>
            <w:gridSpan w:val="3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 в рамках настоящей программы должно быть выполнено снижение ежегодного потребления электроэнергии на 3 %.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 Параметры использования электроэнергии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1930"/>
        <w:gridCol w:w="927"/>
        <w:gridCol w:w="1068"/>
        <w:gridCol w:w="1052"/>
        <w:gridCol w:w="1032"/>
        <w:gridCol w:w="1032"/>
        <w:gridCol w:w="1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3" w:hRule="atLeast"/>
          <w:jc w:val="center"/>
        </w:trPr>
        <w:tc>
          <w:tcPr>
            <w:tcW w:w="553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30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здания</w:t>
            </w:r>
          </w:p>
        </w:tc>
        <w:tc>
          <w:tcPr>
            <w:tcW w:w="927" w:type="dxa"/>
            <w:vMerge w:val="restar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68" w:type="dxa"/>
            <w:vMerge w:val="restart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Объем потребленного электроэнергии в 2021 году,</w:t>
            </w:r>
          </w:p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</w:t>
            </w:r>
          </w:p>
        </w:tc>
        <w:tc>
          <w:tcPr>
            <w:tcW w:w="1052" w:type="dxa"/>
            <w:vMerge w:val="restart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Удельное потребление электроэнергии в 2021 году,</w:t>
            </w:r>
          </w:p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 / 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096" w:type="dxa"/>
            <w:gridSpan w:val="3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по снижению удельного расхода эл. энергии по годам,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кВт х час /м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3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vMerge w:val="continue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</w:t>
            </w:r>
          </w:p>
        </w:tc>
        <w:tc>
          <w:tcPr>
            <w:tcW w:w="103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032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Куньевского сельсовета</w:t>
            </w:r>
          </w:p>
        </w:tc>
        <w:tc>
          <w:tcPr>
            <w:tcW w:w="92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110,2</w:t>
            </w:r>
          </w:p>
        </w:tc>
        <w:tc>
          <w:tcPr>
            <w:tcW w:w="1068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05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29,038</w:t>
            </w:r>
          </w:p>
        </w:tc>
        <w:tc>
          <w:tcPr>
            <w:tcW w:w="103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28,166</w:t>
            </w:r>
          </w:p>
        </w:tc>
        <w:tc>
          <w:tcPr>
            <w:tcW w:w="103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27,321</w:t>
            </w:r>
          </w:p>
        </w:tc>
        <w:tc>
          <w:tcPr>
            <w:tcW w:w="103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«Ржавецкий дом досуга»</w:t>
            </w:r>
          </w:p>
        </w:tc>
        <w:tc>
          <w:tcPr>
            <w:tcW w:w="92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216,3</w:t>
            </w:r>
          </w:p>
        </w:tc>
        <w:tc>
          <w:tcPr>
            <w:tcW w:w="1068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05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2,773</w:t>
            </w:r>
          </w:p>
        </w:tc>
        <w:tc>
          <w:tcPr>
            <w:tcW w:w="103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2,69</w:t>
            </w:r>
          </w:p>
        </w:tc>
        <w:tc>
          <w:tcPr>
            <w:tcW w:w="103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2,609</w:t>
            </w:r>
          </w:p>
        </w:tc>
        <w:tc>
          <w:tcPr>
            <w:tcW w:w="103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3" w:type="dxa"/>
          </w:tcPr>
          <w:p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0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МКУК «Знаменский сельский Дом культуры»</w:t>
            </w:r>
          </w:p>
        </w:tc>
        <w:tc>
          <w:tcPr>
            <w:tcW w:w="92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068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05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2,727</w:t>
            </w:r>
          </w:p>
        </w:tc>
        <w:tc>
          <w:tcPr>
            <w:tcW w:w="103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2,645</w:t>
            </w:r>
          </w:p>
        </w:tc>
        <w:tc>
          <w:tcPr>
            <w:tcW w:w="103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2,566</w:t>
            </w:r>
          </w:p>
        </w:tc>
        <w:tc>
          <w:tcPr>
            <w:tcW w:w="103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2,489</w:t>
            </w: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5.3. Использование энергетических ресурсов в коммунальном секторе сельсовета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сельсовета функционирует 10 скважин, 10 водонапорных башни, сети водопровода к потребителям. В населенных пунктах сельсовета более 200 потребителей воды.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показателем эффективности работы системы водоснабжения является электроемкость системы, которая имеет следующие показатели. </w:t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14 Электроемкость водоснабжения Куньевского сельсовета</w:t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260"/>
        <w:gridCol w:w="1881"/>
        <w:gridCol w:w="1700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881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затраченной электроэнергии,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кВт х час</w:t>
            </w:r>
          </w:p>
        </w:tc>
        <w:tc>
          <w:tcPr>
            <w:tcW w:w="1700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отпущенной воды потребителям,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4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Электроемкость оказания услуг по водоснабжению,</w:t>
            </w:r>
          </w:p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кВт х час /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pStyle w:val="14"/>
              <w:numPr>
                <w:ilvl w:val="0"/>
                <w:numId w:val="7"/>
              </w:num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Куньевский сельсовет</w:t>
            </w:r>
          </w:p>
        </w:tc>
        <w:tc>
          <w:tcPr>
            <w:tcW w:w="1881" w:type="dxa"/>
            <w:vAlign w:val="bottom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</w:tcPr>
          <w:p>
            <w:pPr>
              <w:pStyle w:val="14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Усредненная электроемкость составляет 0,82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проведенного анализа потребления говорит о завышенном удельном расходе.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ФГБОУ ВО «ЮЗГУ» провел инструментальное обследование 89 скважин добычи воды в разных районах Курской области и выполнил подбор энергоэффективного насосного оборудования.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проведенной работы было определено, что электроемкость добычи воды может составлять от 0,3 до 0,5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Превышение электроемкости в системах Куньевского сельсовета не критичны. 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высокой износостойкостью;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защитой от «сухого» хода, которая автоматически отключает насос при недостатке воды в скважине;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ликвидации технологических потерь при добыче воды следует обращать особое внимание на подбор эффективной системы регулирования заполнения башен для недопущения переливов воды.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изложенного следует, что потенциал энергосбережения в данном случае составит: 0,82 – 0,50 = 0,32 кВт х час/м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рекомендуется установка водосчетчиков совместно с ремонтом колодцев.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5.4. Анализ эффективности уличного освещения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Куньевского сельсовета, отсутствует требуемое в полном объеме уличное освещение, что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Требуемое количество светильников должно соответствовать нормам уличного освещения сельских поселений согласно СНИП 23-05-2010 (СП 323.1325800.2017).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Существующая система уличного освещения Куньевского сельсовета представлена в таблице.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15 Система уличного освещения Куньевского сельсовета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8"/>
        <w:gridCol w:w="1134"/>
        <w:gridCol w:w="850"/>
        <w:gridCol w:w="1134"/>
        <w:gridCol w:w="149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6168" w:type="dxa"/>
            <w:gridSpan w:val="5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3" w:hRule="atLeast"/>
          <w:jc w:val="center"/>
        </w:trPr>
        <w:tc>
          <w:tcPr>
            <w:tcW w:w="851" w:type="dxa"/>
            <w:vMerge w:val="continue"/>
          </w:tcPr>
          <w:p>
            <w:pPr>
              <w:pStyle w:val="14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Требующееся общее количество светильников, шт</w:t>
            </w:r>
          </w:p>
        </w:tc>
        <w:tc>
          <w:tcPr>
            <w:tcW w:w="850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Фактически установлено, шт</w:t>
            </w:r>
          </w:p>
        </w:tc>
        <w:tc>
          <w:tcPr>
            <w:tcW w:w="1134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энергоэкономичных, шт</w:t>
            </w:r>
          </w:p>
        </w:tc>
        <w:tc>
          <w:tcPr>
            <w:tcW w:w="1491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светильников, работающих в автоматизированной системе (день, ночь), шт</w:t>
            </w:r>
          </w:p>
        </w:tc>
        <w:tc>
          <w:tcPr>
            <w:tcW w:w="1559" w:type="dxa"/>
            <w:textDirection w:val="btLr"/>
          </w:tcPr>
          <w:p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pStyle w:val="14"/>
              <w:numPr>
                <w:ilvl w:val="0"/>
                <w:numId w:val="8"/>
              </w:num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Бараново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pStyle w:val="14"/>
              <w:numPr>
                <w:ilvl w:val="0"/>
                <w:numId w:val="8"/>
              </w:num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Кунье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</w:tcPr>
          <w:p>
            <w:pPr>
              <w:pStyle w:val="14"/>
              <w:numPr>
                <w:ilvl w:val="0"/>
                <w:numId w:val="8"/>
              </w:num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Ржавец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 2023 приступить к установке энергоэффективного освещения по мере возможностей местного бюджета.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5.5. Анализ иных потребителей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транспортных средств на газ нецелесообразен ввиду малой эксплуатационной нагрузки, а также большого уровня износа.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финансовой возможности, обновить котельное оборудование систем отопления.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ФИНАНСОВОЕ ОБЕСПЕЧЕНИЕ ПРОГРАММЫ</w:t>
      </w:r>
    </w:p>
    <w:p>
      <w:pPr>
        <w:spacing w:after="0"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возможных дополнительных источников для финансирования программы: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бюджетов федерального и областного уровня при участии в федеральных и областных программах.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бюджета муниципального района Курской области;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внебюджетных средств, заложенных в регулируемые цены и тарифы;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использовании инструментов рыночной экономики – энергосервис и лизинг.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МОНИТОРИНГ РЕЗУЛЬТАТОВ РЕАЛИЗАЦИИ ПРОГРАММЫ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СУЩЕСТВУЮЩИЕ РИСКИ</w:t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1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средств для финансирования программы</w:t>
      </w:r>
    </w:p>
    <w:p>
      <w:pPr>
        <w:pStyle w:val="1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Значительный рост цен на энергоэффективное оборудование</w:t>
      </w:r>
    </w:p>
    <w:p>
      <w:pPr>
        <w:pStyle w:val="1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на длительный срок коммерческих приборов учета энергоресурсов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СИСТЕМА УПРАВЛЕНИЯ РЕАЛИЗАЦИЕЙ ПРОГРАММЫ</w:t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Текущее управление реализацией программы осуществляет глава муниципального образования.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МЕТОДИКА ОЦЕНКИ ЭФФЕКТИВНОСТИ РЕАЛИЗАЦИИ МУНИЦИПАЛЬНОЙ ПРОГРАММЫ</w:t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реализации программы оценивается как степень фактического достижения целевого показателя по формуле: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 = 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 / 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х 100 %,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П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ф </w:t>
      </w:r>
      <w:r>
        <w:rPr>
          <w:rFonts w:ascii="Times New Roman" w:hAnsi="Times New Roman" w:cs="Times New Roman"/>
          <w:sz w:val="28"/>
          <w:szCs w:val="28"/>
        </w:rPr>
        <w:t>– фактический показатель, достигнутый в ходе реализации программы,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– нормативный показатель, утвержденный программой.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эффективно если планируемые целевые показатели выполняются на 80 % и более.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ЗАКЛЮЧЕНИЕ</w:t>
      </w: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Куньевского сельсовета Горшеченского района предусматривает: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учета и контроля по рациональному использованию, нормированию и лимитированию энергоресурсов и воды;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реализацию потенциала энергосбережения в объеме 2,5 т.у.т. за счет повышения эффективности систем электро- и водоснабжения.</w:t>
      </w: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1134" w:bottom="1134" w:left="1134" w:header="709" w:footer="709" w:gutter="0"/>
          <w:cols w:space="708" w:num="1"/>
          <w:docGrid w:linePitch="360" w:charSpace="0"/>
        </w:sect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9 Объем средств и мероприятия по энергосбережению, финансируемых из бюджета Куньевского сельсовета.</w:t>
      </w:r>
    </w:p>
    <w:tbl>
      <w:tblPr>
        <w:tblStyle w:val="13"/>
        <w:tblW w:w="147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2" w:type="dxa"/>
            <w:vMerge w:val="restart"/>
          </w:tcPr>
          <w:p>
            <w:pPr>
              <w:pStyle w:val="14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vMerge w:val="continue"/>
          </w:tcPr>
          <w:p>
            <w:pPr>
              <w:pStyle w:val="14"/>
              <w:spacing w:after="0"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7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муниципального нормативного правового акта в сфере энергосбережения</w:t>
            </w:r>
          </w:p>
        </w:tc>
        <w:tc>
          <w:tcPr>
            <w:tcW w:w="215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215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4" w:type="dxa"/>
            <w:gridSpan w:val="3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7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и технологические мероприятия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сетей электрического освещения, приборов учета и электрооборудования</w:t>
            </w:r>
          </w:p>
        </w:tc>
        <w:tc>
          <w:tcPr>
            <w:tcW w:w="215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сетей водоснабжения, приборов учета и насосного оборудования</w:t>
            </w:r>
          </w:p>
        </w:tc>
        <w:tc>
          <w:tcPr>
            <w:tcW w:w="215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4" w:type="dxa"/>
            <w:gridSpan w:val="3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</w:tbl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10 – Объем средств и мероприятия по энергосбережению, финансируемые из внебюджетных средств в программе Куньевского сельсовета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restart"/>
          </w:tcPr>
          <w:p>
            <w:pPr>
              <w:pStyle w:val="14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  <w:vMerge w:val="continue"/>
          </w:tcPr>
          <w:p>
            <w:pPr>
              <w:pStyle w:val="14"/>
              <w:spacing w:after="0"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7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Технические и технологические мероприятия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7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 отсутствуют</w:t>
            </w:r>
          </w:p>
        </w:tc>
      </w:tr>
    </w:tbl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11 - Целевые показатели Куньевского сельсовета в области энергосбережения и повышения энергетической эффективности</w:t>
      </w:r>
    </w:p>
    <w:tbl>
      <w:tblPr>
        <w:tblStyle w:val="13"/>
        <w:tblW w:w="147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5062"/>
        <w:gridCol w:w="1910"/>
        <w:gridCol w:w="1643"/>
        <w:gridCol w:w="1643"/>
        <w:gridCol w:w="1643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restart"/>
          </w:tcPr>
          <w:p>
            <w:pPr>
              <w:pStyle w:val="14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62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10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72" w:type="dxa"/>
            <w:gridSpan w:val="4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</w:tcPr>
          <w:p>
            <w:pPr>
              <w:pStyle w:val="14"/>
              <w:spacing w:after="0"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</w:tcPr>
          <w:p>
            <w:pPr>
              <w:pStyle w:val="14"/>
              <w:spacing w:after="0"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7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2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потребляемой муниципальными учреждениями электрической энергии,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86" w:type="dxa"/>
            <w:gridSpan w:val="7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91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 w:eastAsiaTheme="minorEastAsia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кВт×час</m:t>
                    </m:r>
                    <m:ctrlPr>
                      <w:rPr>
                        <w:rFonts w:ascii="Cambria Math" w:hAnsi="Cambria Math" w:cs="Times New Roman" w:eastAsiaTheme="minorEastAsia"/>
                        <w:i/>
                        <w:sz w:val="28"/>
                        <w:szCs w:val="28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up>
                    </m:sSup>
                    <m:ctrlPr>
                      <w:rPr>
                        <w:rFonts w:ascii="Cambria Math" w:hAnsi="Cambria Math" w:cs="Times New Roman" w:eastAsiaTheme="minorEastAsia"/>
                        <w:i/>
                        <w:sz w:val="28"/>
                        <w:szCs w:val="28"/>
                      </w:rPr>
                    </m:ctrlPr>
                  </m:den>
                </m:f>
              </m:oMath>
            </m:oMathPara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0,700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</w:tr>
    </w:tbl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12 - Общие сведения для расчета целевых показателей программы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5103"/>
        <w:gridCol w:w="1843"/>
        <w:gridCol w:w="1701"/>
        <w:gridCol w:w="1559"/>
        <w:gridCol w:w="1695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restart"/>
          </w:tcPr>
          <w:p>
            <w:pPr>
              <w:pStyle w:val="14"/>
              <w:spacing w:after="0"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98" w:type="dxa"/>
            <w:gridSpan w:val="4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</w:tcPr>
          <w:p>
            <w:pPr>
              <w:pStyle w:val="14"/>
              <w:spacing w:after="0"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5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continue"/>
          </w:tcPr>
          <w:p>
            <w:pPr>
              <w:pStyle w:val="14"/>
              <w:spacing w:after="0" w:line="276" w:lineRule="auto"/>
              <w:ind w:left="10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55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3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потребления электрической энергии учреждениями муниципального образования по приборам учета</w:t>
            </w:r>
          </w:p>
        </w:tc>
        <w:tc>
          <w:tcPr>
            <w:tcW w:w="18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 кВт х час</w:t>
            </w:r>
          </w:p>
        </w:tc>
        <w:tc>
          <w:tcPr>
            <w:tcW w:w="170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55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6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3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потребления электрической энергии учреждениями муниципального образования</w:t>
            </w:r>
          </w:p>
        </w:tc>
        <w:tc>
          <w:tcPr>
            <w:tcW w:w="18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 кВт х час</w:t>
            </w:r>
          </w:p>
        </w:tc>
        <w:tc>
          <w:tcPr>
            <w:tcW w:w="170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55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6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3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площадь зданий и помещений учреждений муниципального образования</w:t>
            </w:r>
          </w:p>
        </w:tc>
        <w:tc>
          <w:tcPr>
            <w:tcW w:w="18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155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16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242" w:type="dxa"/>
          </w:tcPr>
          <w:p>
            <w:pPr>
              <w:pStyle w:val="14"/>
              <w:numPr>
                <w:ilvl w:val="0"/>
                <w:numId w:val="13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энергоэффективных светильников в системах уличного освещения сельсовета</w:t>
            </w:r>
          </w:p>
        </w:tc>
        <w:tc>
          <w:tcPr>
            <w:tcW w:w="18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3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8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95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pStyle w:val="14"/>
              <w:numPr>
                <w:ilvl w:val="0"/>
                <w:numId w:val="13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электроэнергии на отпущенную холодную воду от водозабора (скважина, водонапорная башня и системы транспортировки) муниципального образования</w:t>
            </w:r>
          </w:p>
        </w:tc>
        <w:tc>
          <w:tcPr>
            <w:tcW w:w="18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 кВт∙час</w:t>
            </w:r>
          </w:p>
        </w:tc>
        <w:tc>
          <w:tcPr>
            <w:tcW w:w="170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2,91</w:t>
            </w:r>
          </w:p>
        </w:tc>
        <w:tc>
          <w:tcPr>
            <w:tcW w:w="169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2,8227</w:t>
            </w:r>
          </w:p>
        </w:tc>
        <w:tc>
          <w:tcPr>
            <w:tcW w:w="16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2,738019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242" w:type="dxa"/>
          </w:tcPr>
          <w:p>
            <w:pPr>
              <w:pStyle w:val="14"/>
              <w:numPr>
                <w:ilvl w:val="0"/>
                <w:numId w:val="13"/>
              </w:num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отпущенной холодной воды от водозаборов (скважина, водонапорная башня и системы транспортировки) муниципального района</w:t>
            </w:r>
          </w:p>
        </w:tc>
        <w:tc>
          <w:tcPr>
            <w:tcW w:w="184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55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3,88</w:t>
            </w:r>
          </w:p>
        </w:tc>
        <w:tc>
          <w:tcPr>
            <w:tcW w:w="169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3,7636</w:t>
            </w:r>
          </w:p>
        </w:tc>
        <w:tc>
          <w:tcPr>
            <w:tcW w:w="164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3,650692</w:t>
            </w:r>
          </w:p>
        </w:tc>
      </w:tr>
    </w:tbl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76" w:lineRule="auto"/>
        <w:ind w:left="7797" w:right="-31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Приложение №1</w:t>
      </w:r>
    </w:p>
    <w:p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lang w:eastAsia="ru-RU"/>
        </w:rPr>
        <w:t>Сведения</w:t>
      </w:r>
    </w:p>
    <w:p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lang w:eastAsia="ru-RU"/>
        </w:rPr>
        <w:t>о показателях (индикаторах) муниципальной программы</w:t>
      </w:r>
    </w:p>
    <w:p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</w:p>
    <w:tbl>
      <w:tblPr>
        <w:tblStyle w:val="6"/>
        <w:tblW w:w="0" w:type="auto"/>
        <w:tblInd w:w="25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97"/>
        <w:gridCol w:w="6107"/>
        <w:gridCol w:w="1495"/>
        <w:gridCol w:w="1524"/>
        <w:gridCol w:w="1524"/>
        <w:gridCol w:w="1524"/>
        <w:gridCol w:w="152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97" w:type="dxa"/>
            <w:vMerge w:val="restart"/>
            <w:tcBorders>
              <w:top w:val="single" w:color="836967" w:sz="4" w:space="0"/>
              <w:left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  <w:t>№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  <w:t>п/п</w:t>
            </w:r>
          </w:p>
        </w:tc>
        <w:tc>
          <w:tcPr>
            <w:tcW w:w="6107" w:type="dxa"/>
            <w:vMerge w:val="restart"/>
            <w:tcBorders>
              <w:top w:val="single" w:color="836967" w:sz="4" w:space="0"/>
              <w:left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495" w:type="dxa"/>
            <w:vMerge w:val="restart"/>
            <w:tcBorders>
              <w:top w:val="single" w:color="836967" w:sz="4" w:space="0"/>
              <w:left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  <w:t>Ед. изм.</w:t>
            </w:r>
          </w:p>
        </w:tc>
        <w:tc>
          <w:tcPr>
            <w:tcW w:w="6096" w:type="dxa"/>
            <w:gridSpan w:val="4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  <w:t>Значения показателей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97" w:type="dxa"/>
            <w:vMerge w:val="continue"/>
            <w:tcBorders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6107" w:type="dxa"/>
            <w:vMerge w:val="continue"/>
            <w:tcBorders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495" w:type="dxa"/>
            <w:vMerge w:val="continue"/>
            <w:tcBorders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24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 w:eastAsia="ru-RU"/>
              </w:rPr>
              <w:t>202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  <w:t>2</w:t>
            </w:r>
          </w:p>
        </w:tc>
        <w:tc>
          <w:tcPr>
            <w:tcW w:w="1524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 w:eastAsia="ru-RU"/>
              </w:rPr>
              <w:t>2023</w:t>
            </w:r>
          </w:p>
        </w:tc>
        <w:tc>
          <w:tcPr>
            <w:tcW w:w="1524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 w:eastAsia="ru-RU"/>
              </w:rPr>
              <w:t>2024</w:t>
            </w:r>
          </w:p>
        </w:tc>
        <w:tc>
          <w:tcPr>
            <w:tcW w:w="1524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 w:eastAsia="ru-RU"/>
              </w:rPr>
              <w:t>2025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9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single" w:color="836967" w:sz="4" w:space="0"/>
              <w:left w:val="single" w:color="836967" w:sz="4" w:space="0"/>
              <w:bottom w:val="single" w:color="auto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val="en-US" w:eastAsia="ru-RU"/>
              </w:rPr>
              <w:t>5</w:t>
            </w:r>
          </w:p>
        </w:tc>
        <w:tc>
          <w:tcPr>
            <w:tcW w:w="1524" w:type="dxa"/>
            <w:tcBorders>
              <w:top w:val="single" w:color="836967" w:sz="4" w:space="0"/>
              <w:left w:val="single" w:color="836967" w:sz="4" w:space="0"/>
              <w:bottom w:val="single" w:color="auto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val="en-US" w:eastAsia="ru-RU"/>
              </w:rPr>
              <w:t>6</w:t>
            </w:r>
          </w:p>
        </w:tc>
        <w:tc>
          <w:tcPr>
            <w:tcW w:w="1524" w:type="dxa"/>
            <w:tcBorders>
              <w:top w:val="single" w:color="836967" w:sz="4" w:space="0"/>
              <w:left w:val="single" w:color="836967" w:sz="4" w:space="0"/>
              <w:bottom w:val="single" w:color="auto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val="en-US" w:eastAsia="ru-RU"/>
              </w:rPr>
              <w:t>7</w:t>
            </w:r>
          </w:p>
        </w:tc>
        <w:tc>
          <w:tcPr>
            <w:tcW w:w="1524" w:type="dxa"/>
            <w:tcBorders>
              <w:top w:val="single" w:color="836967" w:sz="4" w:space="0"/>
              <w:left w:val="single" w:color="836967" w:sz="4" w:space="0"/>
              <w:bottom w:val="single" w:color="auto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val="en-US" w:eastAsia="ru-RU"/>
              </w:rPr>
              <w:t>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0" w:hRule="atLeast"/>
        </w:trPr>
        <w:tc>
          <w:tcPr>
            <w:tcW w:w="69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610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потребляемой муниципальными учреждениями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электрической энергии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%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9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5</w:t>
            </w:r>
          </w:p>
        </w:tc>
        <w:tc>
          <w:tcPr>
            <w:tcW w:w="610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9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6</w:t>
            </w:r>
          </w:p>
        </w:tc>
        <w:tc>
          <w:tcPr>
            <w:tcW w:w="610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Удельный расход электроэнергии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 w:eastAsiaTheme="minorEastAsia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m:rPr/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кВт×час</m:t>
                    </m:r>
                    <m:ctrlPr>
                      <w:rPr>
                        <w:rFonts w:ascii="Cambria Math" w:hAnsi="Cambria Math" w:cs="Times New Roman" w:eastAsiaTheme="minorEastAsia"/>
                        <w:i/>
                        <w:sz w:val="20"/>
                        <w:szCs w:val="20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м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3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up>
                    </m:sSup>
                    <m:ctrlPr>
                      <w:rPr>
                        <w:rFonts w:ascii="Cambria Math" w:hAnsi="Cambria Math" w:cs="Times New Roman" w:eastAsiaTheme="minorEastAsia"/>
                        <w:i/>
                        <w:sz w:val="20"/>
                        <w:szCs w:val="20"/>
                      </w:rPr>
                    </m:ctrlPr>
                  </m:den>
                </m:f>
              </m:oMath>
            </m:oMathPara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</w:tbl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Приложение 2</w:t>
      </w:r>
    </w:p>
    <w:p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lang w:eastAsia="ru-RU"/>
        </w:rPr>
        <w:t>Перечень основных мероприятий муниципальной программы</w:t>
      </w:r>
    </w:p>
    <w:p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4"/>
          <w:lang w:eastAsia="ru-RU"/>
        </w:rPr>
      </w:pPr>
    </w:p>
    <w:tbl>
      <w:tblPr>
        <w:tblStyle w:val="6"/>
        <w:tblW w:w="0" w:type="auto"/>
        <w:tblInd w:w="-29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67"/>
        <w:gridCol w:w="4268"/>
        <w:gridCol w:w="1938"/>
        <w:gridCol w:w="1747"/>
        <w:gridCol w:w="1443"/>
        <w:gridCol w:w="1650"/>
        <w:gridCol w:w="1595"/>
        <w:gridCol w:w="159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" w:hRule="atLeast"/>
        </w:trPr>
        <w:tc>
          <w:tcPr>
            <w:tcW w:w="667" w:type="dxa"/>
            <w:vMerge w:val="restart"/>
            <w:tcBorders>
              <w:top w:val="single" w:color="836967" w:sz="4" w:space="0"/>
              <w:left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 w:val="restart"/>
            <w:tcBorders>
              <w:top w:val="single" w:color="836967" w:sz="4" w:space="0"/>
              <w:left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Наименование основного мероприятия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 w:val="restart"/>
            <w:tcBorders>
              <w:top w:val="single" w:color="836967" w:sz="4" w:space="0"/>
              <w:left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Ответственный исполнитель</w:t>
            </w:r>
          </w:p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gridSpan w:val="2"/>
            <w:vMerge w:val="restart"/>
            <w:tcBorders>
              <w:top w:val="single" w:color="836967" w:sz="4" w:space="0"/>
              <w:left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650" w:type="dxa"/>
            <w:tcBorders>
              <w:top w:val="single" w:color="836967" w:sz="4" w:space="0"/>
              <w:left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595" w:type="dxa"/>
            <w:tcBorders>
              <w:top w:val="single" w:color="836967" w:sz="4" w:space="0"/>
              <w:left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595" w:type="dxa"/>
            <w:tcBorders>
              <w:top w:val="single" w:color="836967" w:sz="4" w:space="0"/>
              <w:left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eastAsia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8" w:hRule="atLeast"/>
        </w:trPr>
        <w:tc>
          <w:tcPr>
            <w:tcW w:w="667" w:type="dxa"/>
            <w:vMerge w:val="continue"/>
            <w:tcBorders>
              <w:left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4268" w:type="dxa"/>
            <w:vMerge w:val="continue"/>
            <w:tcBorders>
              <w:left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38" w:type="dxa"/>
            <w:vMerge w:val="continue"/>
            <w:tcBorders>
              <w:left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3190" w:type="dxa"/>
            <w:gridSpan w:val="2"/>
            <w:vMerge w:val="continue"/>
            <w:tcBorders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left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95" w:type="dxa"/>
            <w:vMerge w:val="restart"/>
            <w:tcBorders>
              <w:left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Последствия нереализации основного мероприятия</w:t>
            </w:r>
          </w:p>
        </w:tc>
        <w:tc>
          <w:tcPr>
            <w:tcW w:w="1595" w:type="dxa"/>
            <w:vMerge w:val="restart"/>
            <w:tcBorders>
              <w:left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Связь с показателями муниципальной программы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vMerge w:val="continue"/>
            <w:tcBorders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4268" w:type="dxa"/>
            <w:vMerge w:val="continue"/>
            <w:tcBorders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38" w:type="dxa"/>
            <w:vMerge w:val="continue"/>
            <w:tcBorders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74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начала реализации</w:t>
            </w:r>
          </w:p>
        </w:tc>
        <w:tc>
          <w:tcPr>
            <w:tcW w:w="1443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окончания реализации</w:t>
            </w:r>
          </w:p>
        </w:tc>
        <w:tc>
          <w:tcPr>
            <w:tcW w:w="1650" w:type="dxa"/>
            <w:vMerge w:val="continue"/>
            <w:tcBorders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 w:val="continue"/>
            <w:tcBorders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 w:val="continue"/>
            <w:tcBorders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74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4</w:t>
            </w:r>
          </w:p>
        </w:tc>
        <w:tc>
          <w:tcPr>
            <w:tcW w:w="1443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5</w:t>
            </w:r>
          </w:p>
        </w:tc>
        <w:tc>
          <w:tcPr>
            <w:tcW w:w="1650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сетей электрического освещения, приборов учета и электрооборудования</w:t>
            </w:r>
          </w:p>
        </w:tc>
        <w:tc>
          <w:tcPr>
            <w:tcW w:w="1938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01.01.2023</w:t>
            </w:r>
          </w:p>
        </w:tc>
        <w:tc>
          <w:tcPr>
            <w:tcW w:w="1443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650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снижение удельного расхода электрической энергии</w:t>
            </w:r>
          </w:p>
        </w:tc>
        <w:tc>
          <w:tcPr>
            <w:tcW w:w="15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5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сетей водоснабжения, приборов учета и насосного оборудования</w:t>
            </w:r>
          </w:p>
        </w:tc>
        <w:tc>
          <w:tcPr>
            <w:tcW w:w="1938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01.01.2023</w:t>
            </w:r>
          </w:p>
        </w:tc>
        <w:tc>
          <w:tcPr>
            <w:tcW w:w="1443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650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снижение удельного расхода потребления воды</w:t>
            </w:r>
          </w:p>
        </w:tc>
        <w:tc>
          <w:tcPr>
            <w:tcW w:w="15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15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6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line="276" w:lineRule="auto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1938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747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01.01.2023</w:t>
            </w:r>
          </w:p>
        </w:tc>
        <w:tc>
          <w:tcPr>
            <w:tcW w:w="1443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650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lang w:eastAsia="ru-RU"/>
              </w:rPr>
              <w:t>снижение удельного расхода потребления энергоносителей</w:t>
            </w:r>
          </w:p>
        </w:tc>
        <w:tc>
          <w:tcPr>
            <w:tcW w:w="15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color="836967" w:sz="4" w:space="0"/>
              <w:left w:val="single" w:color="836967" w:sz="4" w:space="0"/>
              <w:bottom w:val="single" w:color="836967" w:sz="4" w:space="0"/>
              <w:right w:val="single" w:color="836967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hAnsi="Times New Roman" w:eastAsia="Calibri" w:cs="Times New Roman"/>
          <w:sz w:val="28"/>
          <w:szCs w:val="28"/>
        </w:rPr>
      </w:pPr>
    </w:p>
    <w:p>
      <w:pPr>
        <w:autoSpaceDE w:val="0"/>
        <w:autoSpaceDN w:val="0"/>
        <w:adjustRightInd w:val="0"/>
        <w:spacing w:after="0" w:line="276" w:lineRule="auto"/>
        <w:ind w:left="8505" w:right="-112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Приложение 3</w:t>
      </w:r>
    </w:p>
    <w:p>
      <w:pPr>
        <w:autoSpaceDE w:val="0"/>
        <w:autoSpaceDN w:val="0"/>
        <w:adjustRightInd w:val="0"/>
        <w:spacing w:after="0" w:line="276" w:lineRule="auto"/>
        <w:ind w:left="8505" w:right="-112"/>
        <w:jc w:val="center"/>
        <w:rPr>
          <w:rFonts w:ascii="Times New Roman" w:hAnsi="Times New Roman" w:eastAsia="Calibri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Сведения </w:t>
      </w:r>
    </w:p>
    <w:p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об основных мерах правового регулирования в сфере реализации муниципальной программы</w:t>
      </w:r>
    </w:p>
    <w:p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tbl>
      <w:tblPr>
        <w:tblStyle w:val="6"/>
        <w:tblW w:w="0" w:type="auto"/>
        <w:tblInd w:w="8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2980"/>
        <w:gridCol w:w="3253"/>
        <w:gridCol w:w="3812"/>
        <w:gridCol w:w="2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Вид нормативного акта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Ожидаемые сроки принятия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Куньевского сельсовета</w:t>
            </w:r>
          </w:p>
        </w:tc>
        <w:tc>
          <w:tcPr>
            <w:tcW w:w="3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Об определении ответственного лица за энергосбережение</w:t>
            </w: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2023 год</w:t>
            </w:r>
          </w:p>
        </w:tc>
      </w:tr>
    </w:tbl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Приложение 4</w:t>
      </w:r>
    </w:p>
    <w:p>
      <w:pPr>
        <w:spacing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Ресурсное обеспечение реализации муниципальной программы за счет средств бюджета</w:t>
      </w:r>
    </w:p>
    <w:tbl>
      <w:tblPr>
        <w:tblStyle w:val="6"/>
        <w:tblW w:w="13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2619"/>
        <w:gridCol w:w="3328"/>
        <w:gridCol w:w="661"/>
        <w:gridCol w:w="473"/>
        <w:gridCol w:w="567"/>
        <w:gridCol w:w="519"/>
        <w:gridCol w:w="992"/>
        <w:gridCol w:w="709"/>
        <w:gridCol w:w="709"/>
        <w:gridCol w:w="850"/>
        <w:gridCol w:w="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1062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19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328" w:type="dxa"/>
            <w:vMerge w:val="restart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20" w:type="dxa"/>
            <w:gridSpan w:val="4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4017" w:type="dxa"/>
            <w:gridSpan w:val="5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Объемы бюджетных ассигнований (тыс. рублей), годы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62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73" w:type="dxa"/>
            <w:vAlign w:val="center"/>
          </w:tcPr>
          <w:p>
            <w:pPr>
              <w:spacing w:after="0" w:line="276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Рз Пр</w:t>
            </w:r>
          </w:p>
        </w:tc>
        <w:tc>
          <w:tcPr>
            <w:tcW w:w="56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1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9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0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5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106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1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28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1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1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5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062" w:type="dxa"/>
            <w:vMerge w:val="restart"/>
            <w:vAlign w:val="center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 w:val="restart"/>
            <w:vAlign w:val="center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661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>
            <w:pPr>
              <w:spacing w:after="0" w:line="276" w:lineRule="auto"/>
              <w:ind w:lef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7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62" w:type="dxa"/>
            <w:vMerge w:val="continue"/>
            <w:vAlign w:val="center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 w:val="continue"/>
            <w:vAlign w:val="center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1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>
            <w:pPr>
              <w:spacing w:after="0" w:line="276" w:lineRule="auto"/>
              <w:ind w:lef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7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62" w:type="dxa"/>
            <w:vMerge w:val="continue"/>
            <w:vAlign w:val="center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 w:val="continue"/>
            <w:vAlign w:val="center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>соисполнитель</w:t>
            </w:r>
          </w:p>
        </w:tc>
        <w:tc>
          <w:tcPr>
            <w:tcW w:w="661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>
            <w:pPr>
              <w:spacing w:after="0" w:line="276" w:lineRule="auto"/>
              <w:ind w:lef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62" w:type="dxa"/>
            <w:vMerge w:val="continue"/>
            <w:vAlign w:val="center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 w:val="continue"/>
            <w:vAlign w:val="center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661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>
            <w:pPr>
              <w:spacing w:after="0" w:line="276" w:lineRule="auto"/>
              <w:ind w:left="-108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Приложение 5</w:t>
      </w: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ind w:left="426" w:firstLine="283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>Ресурсное обеспечение и прогнозная (справочная) оценка расходов федерального бюджета, областного бюджета, бюджета муниципального района, бюджетов поселений муниципального района и внебюджетных источников на реализацию целей муниципальной программы</w:t>
      </w:r>
    </w:p>
    <w:p>
      <w:pPr>
        <w:spacing w:after="0" w:line="276" w:lineRule="auto"/>
        <w:ind w:right="-5" w:firstLine="720"/>
        <w:jc w:val="both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Style w:val="6"/>
        <w:tblW w:w="14140" w:type="dxa"/>
        <w:tblInd w:w="3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9"/>
        <w:gridCol w:w="3119"/>
        <w:gridCol w:w="2835"/>
        <w:gridCol w:w="992"/>
        <w:gridCol w:w="1134"/>
        <w:gridCol w:w="1134"/>
        <w:gridCol w:w="1134"/>
        <w:gridCol w:w="1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</w:trPr>
        <w:tc>
          <w:tcPr>
            <w:tcW w:w="2629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Наименование  муниципальной   программы,  основного мероприятия </w:t>
            </w:r>
          </w:p>
        </w:tc>
        <w:tc>
          <w:tcPr>
            <w:tcW w:w="2835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Источники финансирования </w:t>
            </w:r>
          </w:p>
        </w:tc>
        <w:tc>
          <w:tcPr>
            <w:tcW w:w="5557" w:type="dxa"/>
            <w:gridSpan w:val="5"/>
          </w:tcPr>
          <w:p>
            <w:pPr>
              <w:spacing w:after="0" w:line="276" w:lineRule="auto"/>
              <w:jc w:val="center"/>
              <w:rPr>
                <w:rFonts w:ascii="Calibri" w:hAnsi="Calibri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Оценка расходов (тыс. рублей), годы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62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 xml:space="preserve">Муниципальная программа                                     </w:t>
            </w:r>
          </w:p>
        </w:tc>
        <w:tc>
          <w:tcPr>
            <w:tcW w:w="31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76" w:lineRule="auto"/>
              <w:ind w:left="-81" w:right="-135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76" w:lineRule="auto"/>
              <w:ind w:left="-108" w:right="-135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76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76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76" w:lineRule="auto"/>
              <w:ind w:left="-108" w:right="-108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restart"/>
            <w:tcBorders>
              <w:top w:val="single" w:color="auto" w:sz="4" w:space="0"/>
            </w:tcBorders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Основное мероприятие</w:t>
            </w:r>
          </w:p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</w:pPr>
          </w:p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сетей электрического освещения, приборов учета и электрооборудования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  <w:tcBorders>
              <w:top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</w:tcPr>
          <w:p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restart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Основное мероприятие</w:t>
            </w:r>
          </w:p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сетей водоснабжения, приборов учета и насосного оборудования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restart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Основное мероприятие</w:t>
            </w:r>
          </w:p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lang w:eastAsia="ru-RU"/>
              </w:rPr>
            </w:pPr>
          </w:p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«Обучение по подготовке и повышению квалификации специалиста в области энергосбережения»</w:t>
            </w:r>
          </w:p>
        </w:tc>
        <w:tc>
          <w:tcPr>
            <w:tcW w:w="3119" w:type="dxa"/>
            <w:vMerge w:val="restart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eastAsia="Calibri" w:cs="Times New Roman"/>
                <w:color w:val="000000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 xml:space="preserve">федеральный бюджет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9" w:type="dxa"/>
            <w:vMerge w:val="continu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3119" w:type="dxa"/>
            <w:vMerge w:val="continue"/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FF0000"/>
                <w:lang w:eastAsia="ru-RU"/>
              </w:rPr>
            </w:pPr>
          </w:p>
        </w:tc>
        <w:tc>
          <w:tcPr>
            <w:tcW w:w="2835" w:type="dxa"/>
            <w:tcBorders>
              <w:left w:val="single" w:color="auto" w:sz="4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</w:p>
        </w:tc>
      </w:tr>
    </w:tbl>
    <w:p>
      <w:pPr>
        <w:spacing w:line="276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line="276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План</w:t>
      </w:r>
    </w:p>
    <w:p>
      <w:pPr>
        <w:spacing w:after="0"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реализации муниципальной программы на очередной финансовый год и плановый период</w:t>
      </w:r>
    </w:p>
    <w:p>
      <w:pPr>
        <w:spacing w:line="276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tbl>
      <w:tblPr>
        <w:tblStyle w:val="13"/>
        <w:tblW w:w="15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4853"/>
        <w:gridCol w:w="2427"/>
        <w:gridCol w:w="2427"/>
        <w:gridCol w:w="2427"/>
        <w:gridCol w:w="24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53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Наименование контрольного события муниципальной программы</w:t>
            </w:r>
          </w:p>
        </w:tc>
        <w:tc>
          <w:tcPr>
            <w:tcW w:w="2427" w:type="dxa"/>
            <w:vMerge w:val="restart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7281" w:type="dxa"/>
            <w:gridSpan w:val="3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Срок наступления контрольного события (дата)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3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vMerge w:val="continue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сетей электрического освещения, приборов учета и электрооборудования проведен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31.12.2023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31.12.2024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31.12.2025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Обучение по подготовке и повышению квалификации специалиста в области энергосбережения пройдено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31.12.2023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53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сетей водоснабжения, приборов учета и насосного оборудования проведен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31.12.2023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31.12.2024</w:t>
            </w:r>
          </w:p>
        </w:tc>
        <w:tc>
          <w:tcPr>
            <w:tcW w:w="2427" w:type="dxa"/>
          </w:tcPr>
          <w:p>
            <w:pP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31.12.2025</w:t>
            </w:r>
          </w:p>
        </w:tc>
      </w:tr>
    </w:tbl>
    <w:p>
      <w:pPr>
        <w:spacing w:line="276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6470840"/>
      <w:docPartObj>
        <w:docPartGallery w:val="AutoText"/>
      </w:docPartObj>
    </w:sdtPr>
    <w:sdtContent>
      <w:p>
        <w:pPr>
          <w:pStyle w:val="1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8302D3"/>
    <w:multiLevelType w:val="multilevel"/>
    <w:tmpl w:val="068302D3"/>
    <w:lvl w:ilvl="0" w:tentative="0">
      <w:start w:val="1"/>
      <w:numFmt w:val="decimal"/>
      <w:lvlText w:val="%1."/>
      <w:lvlJc w:val="left"/>
      <w:pPr>
        <w:ind w:left="107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A6F1F"/>
    <w:multiLevelType w:val="multilevel"/>
    <w:tmpl w:val="081A6F1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D3CA0"/>
    <w:multiLevelType w:val="multilevel"/>
    <w:tmpl w:val="083D3CA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6664F"/>
    <w:multiLevelType w:val="multilevel"/>
    <w:tmpl w:val="1136664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00CBE"/>
    <w:multiLevelType w:val="multilevel"/>
    <w:tmpl w:val="13100CB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82293"/>
    <w:multiLevelType w:val="multilevel"/>
    <w:tmpl w:val="20982293"/>
    <w:lvl w:ilvl="0" w:tentative="0">
      <w:start w:val="1"/>
      <w:numFmt w:val="decimal"/>
      <w:lvlText w:val="%1."/>
      <w:lvlJc w:val="left"/>
      <w:pPr>
        <w:ind w:left="107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57E65"/>
    <w:multiLevelType w:val="multilevel"/>
    <w:tmpl w:val="30E57E6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04702D"/>
    <w:multiLevelType w:val="multilevel"/>
    <w:tmpl w:val="3E04702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F6375E5"/>
    <w:multiLevelType w:val="multilevel"/>
    <w:tmpl w:val="3F6375E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6445B7F"/>
    <w:multiLevelType w:val="multilevel"/>
    <w:tmpl w:val="46445B7F"/>
    <w:lvl w:ilvl="0" w:tentative="0">
      <w:start w:val="1"/>
      <w:numFmt w:val="decimal"/>
      <w:lvlText w:val="%1."/>
      <w:lvlJc w:val="left"/>
      <w:pPr>
        <w:ind w:left="107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ED3EAB"/>
    <w:multiLevelType w:val="multilevel"/>
    <w:tmpl w:val="54ED3EA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A336F"/>
    <w:multiLevelType w:val="multilevel"/>
    <w:tmpl w:val="5A8A336F"/>
    <w:lvl w:ilvl="0" w:tentative="0">
      <w:start w:val="1"/>
      <w:numFmt w:val="decimal"/>
      <w:lvlText w:val="%1."/>
      <w:lvlJc w:val="left"/>
      <w:pPr>
        <w:ind w:left="107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05B29"/>
    <w:multiLevelType w:val="multilevel"/>
    <w:tmpl w:val="7B105B29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12"/>
  </w:num>
  <w:num w:numId="10">
    <w:abstractNumId w:val="5"/>
  </w:num>
  <w:num w:numId="11">
    <w:abstractNumId w:val="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A736B"/>
    <w:rsid w:val="00004FC8"/>
    <w:rsid w:val="00011F2D"/>
    <w:rsid w:val="0001285D"/>
    <w:rsid w:val="000210F9"/>
    <w:rsid w:val="00026BDE"/>
    <w:rsid w:val="00031642"/>
    <w:rsid w:val="0003358C"/>
    <w:rsid w:val="000347E9"/>
    <w:rsid w:val="0004110E"/>
    <w:rsid w:val="00043397"/>
    <w:rsid w:val="00044272"/>
    <w:rsid w:val="0004621D"/>
    <w:rsid w:val="00051470"/>
    <w:rsid w:val="0005193C"/>
    <w:rsid w:val="00055D5F"/>
    <w:rsid w:val="00055EF9"/>
    <w:rsid w:val="00060AB2"/>
    <w:rsid w:val="00061613"/>
    <w:rsid w:val="00064EAC"/>
    <w:rsid w:val="000652F2"/>
    <w:rsid w:val="00076EDA"/>
    <w:rsid w:val="000800C1"/>
    <w:rsid w:val="0008565C"/>
    <w:rsid w:val="000911C6"/>
    <w:rsid w:val="000954B1"/>
    <w:rsid w:val="000A14C2"/>
    <w:rsid w:val="000A60E3"/>
    <w:rsid w:val="000A6AE4"/>
    <w:rsid w:val="000B0D43"/>
    <w:rsid w:val="000B5A97"/>
    <w:rsid w:val="000B7523"/>
    <w:rsid w:val="000C3E7F"/>
    <w:rsid w:val="000C4B29"/>
    <w:rsid w:val="000C75B7"/>
    <w:rsid w:val="000D4409"/>
    <w:rsid w:val="000E0E76"/>
    <w:rsid w:val="000F1004"/>
    <w:rsid w:val="000F3B46"/>
    <w:rsid w:val="000F3CBD"/>
    <w:rsid w:val="000F3E34"/>
    <w:rsid w:val="000F49D3"/>
    <w:rsid w:val="00103898"/>
    <w:rsid w:val="0010540D"/>
    <w:rsid w:val="00106E0B"/>
    <w:rsid w:val="001106DF"/>
    <w:rsid w:val="00111B29"/>
    <w:rsid w:val="00124EB1"/>
    <w:rsid w:val="00127BB6"/>
    <w:rsid w:val="001308CC"/>
    <w:rsid w:val="0013107E"/>
    <w:rsid w:val="001323DD"/>
    <w:rsid w:val="00136C47"/>
    <w:rsid w:val="00137E96"/>
    <w:rsid w:val="001422F9"/>
    <w:rsid w:val="001446B5"/>
    <w:rsid w:val="0015597E"/>
    <w:rsid w:val="00155B61"/>
    <w:rsid w:val="0016370E"/>
    <w:rsid w:val="00167ABF"/>
    <w:rsid w:val="001709BE"/>
    <w:rsid w:val="00171F83"/>
    <w:rsid w:val="00172DD8"/>
    <w:rsid w:val="001836F2"/>
    <w:rsid w:val="001961DE"/>
    <w:rsid w:val="001A6275"/>
    <w:rsid w:val="001A6508"/>
    <w:rsid w:val="001B374B"/>
    <w:rsid w:val="001B4545"/>
    <w:rsid w:val="001C0A29"/>
    <w:rsid w:val="001C3522"/>
    <w:rsid w:val="001C3B17"/>
    <w:rsid w:val="001C470C"/>
    <w:rsid w:val="001C4F05"/>
    <w:rsid w:val="001C71E7"/>
    <w:rsid w:val="001D0650"/>
    <w:rsid w:val="001D2A6A"/>
    <w:rsid w:val="001D6A55"/>
    <w:rsid w:val="001D6D09"/>
    <w:rsid w:val="001F43FE"/>
    <w:rsid w:val="001F7B3C"/>
    <w:rsid w:val="002057F4"/>
    <w:rsid w:val="00206C0B"/>
    <w:rsid w:val="0020727B"/>
    <w:rsid w:val="00207E54"/>
    <w:rsid w:val="00213565"/>
    <w:rsid w:val="002173CC"/>
    <w:rsid w:val="002201B9"/>
    <w:rsid w:val="00222BF8"/>
    <w:rsid w:val="002307DB"/>
    <w:rsid w:val="00233557"/>
    <w:rsid w:val="00242963"/>
    <w:rsid w:val="002450F3"/>
    <w:rsid w:val="00247A5C"/>
    <w:rsid w:val="0026294C"/>
    <w:rsid w:val="002637C8"/>
    <w:rsid w:val="002639D5"/>
    <w:rsid w:val="00264E44"/>
    <w:rsid w:val="00265704"/>
    <w:rsid w:val="00272C35"/>
    <w:rsid w:val="0027311E"/>
    <w:rsid w:val="002749A0"/>
    <w:rsid w:val="002755CD"/>
    <w:rsid w:val="00275E13"/>
    <w:rsid w:val="00276B0B"/>
    <w:rsid w:val="00277230"/>
    <w:rsid w:val="002807FF"/>
    <w:rsid w:val="00284826"/>
    <w:rsid w:val="00294287"/>
    <w:rsid w:val="002975B7"/>
    <w:rsid w:val="002A15FD"/>
    <w:rsid w:val="002A4B07"/>
    <w:rsid w:val="002A4CAE"/>
    <w:rsid w:val="002A61DC"/>
    <w:rsid w:val="002A736B"/>
    <w:rsid w:val="002B0A89"/>
    <w:rsid w:val="002B4A0C"/>
    <w:rsid w:val="002C0A09"/>
    <w:rsid w:val="002C109A"/>
    <w:rsid w:val="002C44EA"/>
    <w:rsid w:val="002C4D53"/>
    <w:rsid w:val="002C55B9"/>
    <w:rsid w:val="002C62FA"/>
    <w:rsid w:val="002D02C4"/>
    <w:rsid w:val="002D4D4B"/>
    <w:rsid w:val="002D6BA3"/>
    <w:rsid w:val="002D6FE7"/>
    <w:rsid w:val="002D7356"/>
    <w:rsid w:val="002E240C"/>
    <w:rsid w:val="002E2BE7"/>
    <w:rsid w:val="002F0ECE"/>
    <w:rsid w:val="0030290D"/>
    <w:rsid w:val="00310827"/>
    <w:rsid w:val="00316B0A"/>
    <w:rsid w:val="00323239"/>
    <w:rsid w:val="00323E1F"/>
    <w:rsid w:val="00325AF9"/>
    <w:rsid w:val="003301F3"/>
    <w:rsid w:val="0033382D"/>
    <w:rsid w:val="00333918"/>
    <w:rsid w:val="003471BD"/>
    <w:rsid w:val="0035686C"/>
    <w:rsid w:val="00356B9A"/>
    <w:rsid w:val="00363163"/>
    <w:rsid w:val="003639D6"/>
    <w:rsid w:val="00363F22"/>
    <w:rsid w:val="00364C8E"/>
    <w:rsid w:val="00366F2F"/>
    <w:rsid w:val="00367D62"/>
    <w:rsid w:val="00373FBD"/>
    <w:rsid w:val="00377E2A"/>
    <w:rsid w:val="00385B2E"/>
    <w:rsid w:val="00385E5A"/>
    <w:rsid w:val="00387D54"/>
    <w:rsid w:val="00387D86"/>
    <w:rsid w:val="00391AE7"/>
    <w:rsid w:val="00392FE9"/>
    <w:rsid w:val="00395205"/>
    <w:rsid w:val="003A1575"/>
    <w:rsid w:val="003A6D9C"/>
    <w:rsid w:val="003B0E50"/>
    <w:rsid w:val="003B44AB"/>
    <w:rsid w:val="003B6B44"/>
    <w:rsid w:val="003C3F34"/>
    <w:rsid w:val="003C4029"/>
    <w:rsid w:val="003D2550"/>
    <w:rsid w:val="003D2B24"/>
    <w:rsid w:val="003E02D3"/>
    <w:rsid w:val="003E1395"/>
    <w:rsid w:val="003E3703"/>
    <w:rsid w:val="003E4064"/>
    <w:rsid w:val="003E4827"/>
    <w:rsid w:val="003E6E81"/>
    <w:rsid w:val="003F1FC0"/>
    <w:rsid w:val="003F2041"/>
    <w:rsid w:val="003F4ED1"/>
    <w:rsid w:val="003F6AF6"/>
    <w:rsid w:val="004024DD"/>
    <w:rsid w:val="00403857"/>
    <w:rsid w:val="0040494D"/>
    <w:rsid w:val="004049A0"/>
    <w:rsid w:val="00404CE8"/>
    <w:rsid w:val="004130DB"/>
    <w:rsid w:val="0041469F"/>
    <w:rsid w:val="004162AA"/>
    <w:rsid w:val="00417293"/>
    <w:rsid w:val="00425C78"/>
    <w:rsid w:val="00427CFD"/>
    <w:rsid w:val="00441652"/>
    <w:rsid w:val="00447468"/>
    <w:rsid w:val="00463D62"/>
    <w:rsid w:val="00470C6F"/>
    <w:rsid w:val="00473BCA"/>
    <w:rsid w:val="0048239A"/>
    <w:rsid w:val="00483DAF"/>
    <w:rsid w:val="00486E3F"/>
    <w:rsid w:val="00486F7F"/>
    <w:rsid w:val="00487429"/>
    <w:rsid w:val="004931E6"/>
    <w:rsid w:val="0049568C"/>
    <w:rsid w:val="004A0AF9"/>
    <w:rsid w:val="004A1E18"/>
    <w:rsid w:val="004A312F"/>
    <w:rsid w:val="004A42DE"/>
    <w:rsid w:val="004A56A1"/>
    <w:rsid w:val="004B1AF6"/>
    <w:rsid w:val="004B1E23"/>
    <w:rsid w:val="004B45F0"/>
    <w:rsid w:val="004B493E"/>
    <w:rsid w:val="004B5661"/>
    <w:rsid w:val="004C0688"/>
    <w:rsid w:val="004C27FE"/>
    <w:rsid w:val="004C69F8"/>
    <w:rsid w:val="004D1B5A"/>
    <w:rsid w:val="004D3198"/>
    <w:rsid w:val="004D4800"/>
    <w:rsid w:val="004D61F4"/>
    <w:rsid w:val="004D7B14"/>
    <w:rsid w:val="004E0946"/>
    <w:rsid w:val="004E2728"/>
    <w:rsid w:val="004E3A34"/>
    <w:rsid w:val="004F08B0"/>
    <w:rsid w:val="004F3F5B"/>
    <w:rsid w:val="0050096A"/>
    <w:rsid w:val="005011AB"/>
    <w:rsid w:val="005101BE"/>
    <w:rsid w:val="005104FC"/>
    <w:rsid w:val="00513201"/>
    <w:rsid w:val="00525799"/>
    <w:rsid w:val="0052668F"/>
    <w:rsid w:val="005316BB"/>
    <w:rsid w:val="00531D53"/>
    <w:rsid w:val="00536FEF"/>
    <w:rsid w:val="00542506"/>
    <w:rsid w:val="00546370"/>
    <w:rsid w:val="00547FC0"/>
    <w:rsid w:val="00550D1C"/>
    <w:rsid w:val="0055552E"/>
    <w:rsid w:val="005668DA"/>
    <w:rsid w:val="00570F66"/>
    <w:rsid w:val="00581488"/>
    <w:rsid w:val="005873F5"/>
    <w:rsid w:val="00591217"/>
    <w:rsid w:val="00594C99"/>
    <w:rsid w:val="00597373"/>
    <w:rsid w:val="005A27A7"/>
    <w:rsid w:val="005A2B41"/>
    <w:rsid w:val="005B053A"/>
    <w:rsid w:val="005B0A9C"/>
    <w:rsid w:val="005B27E6"/>
    <w:rsid w:val="005B5FEB"/>
    <w:rsid w:val="005B7C84"/>
    <w:rsid w:val="005C1B78"/>
    <w:rsid w:val="005C2D10"/>
    <w:rsid w:val="005C5E8D"/>
    <w:rsid w:val="005D2CE2"/>
    <w:rsid w:val="005D7AD8"/>
    <w:rsid w:val="005E1A5D"/>
    <w:rsid w:val="005E3EF6"/>
    <w:rsid w:val="005E512E"/>
    <w:rsid w:val="005F04F7"/>
    <w:rsid w:val="005F2891"/>
    <w:rsid w:val="005F3062"/>
    <w:rsid w:val="005F60C9"/>
    <w:rsid w:val="00602A5E"/>
    <w:rsid w:val="00602E42"/>
    <w:rsid w:val="0061276C"/>
    <w:rsid w:val="006134AA"/>
    <w:rsid w:val="006154A7"/>
    <w:rsid w:val="00616B55"/>
    <w:rsid w:val="006309F5"/>
    <w:rsid w:val="00631A81"/>
    <w:rsid w:val="00632124"/>
    <w:rsid w:val="00635FC9"/>
    <w:rsid w:val="006365CE"/>
    <w:rsid w:val="00636810"/>
    <w:rsid w:val="00636C0E"/>
    <w:rsid w:val="006441CD"/>
    <w:rsid w:val="00647690"/>
    <w:rsid w:val="006511C0"/>
    <w:rsid w:val="00656F69"/>
    <w:rsid w:val="00660BD1"/>
    <w:rsid w:val="00660C0B"/>
    <w:rsid w:val="00664171"/>
    <w:rsid w:val="00665CD8"/>
    <w:rsid w:val="006771B6"/>
    <w:rsid w:val="00677678"/>
    <w:rsid w:val="0068059A"/>
    <w:rsid w:val="0068720D"/>
    <w:rsid w:val="006874B1"/>
    <w:rsid w:val="00692118"/>
    <w:rsid w:val="00695D97"/>
    <w:rsid w:val="00696EB6"/>
    <w:rsid w:val="00696F18"/>
    <w:rsid w:val="006A06FB"/>
    <w:rsid w:val="006A1961"/>
    <w:rsid w:val="006A2C9F"/>
    <w:rsid w:val="006B3EDE"/>
    <w:rsid w:val="006C1834"/>
    <w:rsid w:val="006C2B2F"/>
    <w:rsid w:val="006C6294"/>
    <w:rsid w:val="006D008D"/>
    <w:rsid w:val="006D0117"/>
    <w:rsid w:val="006D0C10"/>
    <w:rsid w:val="006D54A7"/>
    <w:rsid w:val="006E370F"/>
    <w:rsid w:val="006E4CBE"/>
    <w:rsid w:val="006F1E7B"/>
    <w:rsid w:val="006F5107"/>
    <w:rsid w:val="006F6073"/>
    <w:rsid w:val="006F7372"/>
    <w:rsid w:val="007032E3"/>
    <w:rsid w:val="007044A8"/>
    <w:rsid w:val="007102BA"/>
    <w:rsid w:val="007160EA"/>
    <w:rsid w:val="00716E70"/>
    <w:rsid w:val="00717F92"/>
    <w:rsid w:val="00725E4A"/>
    <w:rsid w:val="007261F0"/>
    <w:rsid w:val="007301D6"/>
    <w:rsid w:val="00730340"/>
    <w:rsid w:val="00735035"/>
    <w:rsid w:val="00735D46"/>
    <w:rsid w:val="007458BC"/>
    <w:rsid w:val="007512B0"/>
    <w:rsid w:val="00760C3D"/>
    <w:rsid w:val="0076214D"/>
    <w:rsid w:val="00763F30"/>
    <w:rsid w:val="00766271"/>
    <w:rsid w:val="0077153C"/>
    <w:rsid w:val="0077168D"/>
    <w:rsid w:val="00774CC6"/>
    <w:rsid w:val="007828CD"/>
    <w:rsid w:val="00784870"/>
    <w:rsid w:val="0079301B"/>
    <w:rsid w:val="0079439D"/>
    <w:rsid w:val="007952EC"/>
    <w:rsid w:val="00796FB7"/>
    <w:rsid w:val="007A138C"/>
    <w:rsid w:val="007A5352"/>
    <w:rsid w:val="007B0D0D"/>
    <w:rsid w:val="007B24E5"/>
    <w:rsid w:val="007B483E"/>
    <w:rsid w:val="007B4AD7"/>
    <w:rsid w:val="007B62DC"/>
    <w:rsid w:val="007B6557"/>
    <w:rsid w:val="007B7DFD"/>
    <w:rsid w:val="007C352F"/>
    <w:rsid w:val="007C3AC7"/>
    <w:rsid w:val="007C4D0C"/>
    <w:rsid w:val="007D694B"/>
    <w:rsid w:val="007D6A9A"/>
    <w:rsid w:val="007D6BE9"/>
    <w:rsid w:val="007D7E68"/>
    <w:rsid w:val="007E40D7"/>
    <w:rsid w:val="007F63CE"/>
    <w:rsid w:val="00800692"/>
    <w:rsid w:val="00802681"/>
    <w:rsid w:val="008063D6"/>
    <w:rsid w:val="00807C85"/>
    <w:rsid w:val="0081522F"/>
    <w:rsid w:val="00816F0F"/>
    <w:rsid w:val="0082150D"/>
    <w:rsid w:val="00827073"/>
    <w:rsid w:val="008318AE"/>
    <w:rsid w:val="00832161"/>
    <w:rsid w:val="00833A16"/>
    <w:rsid w:val="00837C78"/>
    <w:rsid w:val="00837F3A"/>
    <w:rsid w:val="008400B8"/>
    <w:rsid w:val="0084047B"/>
    <w:rsid w:val="00842DBB"/>
    <w:rsid w:val="008437BA"/>
    <w:rsid w:val="00845A3B"/>
    <w:rsid w:val="00846428"/>
    <w:rsid w:val="00850DA5"/>
    <w:rsid w:val="00851FBD"/>
    <w:rsid w:val="008522FD"/>
    <w:rsid w:val="00852FEC"/>
    <w:rsid w:val="0086031C"/>
    <w:rsid w:val="00861206"/>
    <w:rsid w:val="00861C18"/>
    <w:rsid w:val="0086681E"/>
    <w:rsid w:val="0087026E"/>
    <w:rsid w:val="0087087D"/>
    <w:rsid w:val="008800C8"/>
    <w:rsid w:val="0088354A"/>
    <w:rsid w:val="00885C90"/>
    <w:rsid w:val="00887EFF"/>
    <w:rsid w:val="00890766"/>
    <w:rsid w:val="008931C4"/>
    <w:rsid w:val="008944E8"/>
    <w:rsid w:val="008A3F43"/>
    <w:rsid w:val="008A4355"/>
    <w:rsid w:val="008A55DE"/>
    <w:rsid w:val="008A7BDB"/>
    <w:rsid w:val="008C05E0"/>
    <w:rsid w:val="008C0AE8"/>
    <w:rsid w:val="008D3D7C"/>
    <w:rsid w:val="008D6AF6"/>
    <w:rsid w:val="008E3E52"/>
    <w:rsid w:val="008E7259"/>
    <w:rsid w:val="008F022A"/>
    <w:rsid w:val="008F1087"/>
    <w:rsid w:val="00901A81"/>
    <w:rsid w:val="009021FA"/>
    <w:rsid w:val="00906789"/>
    <w:rsid w:val="00907571"/>
    <w:rsid w:val="00907862"/>
    <w:rsid w:val="00907A4C"/>
    <w:rsid w:val="00911F0B"/>
    <w:rsid w:val="009171AC"/>
    <w:rsid w:val="00921DA4"/>
    <w:rsid w:val="009258DC"/>
    <w:rsid w:val="00930608"/>
    <w:rsid w:val="00930838"/>
    <w:rsid w:val="00930F84"/>
    <w:rsid w:val="00932D9D"/>
    <w:rsid w:val="00937755"/>
    <w:rsid w:val="00940CBE"/>
    <w:rsid w:val="0094213C"/>
    <w:rsid w:val="009435BC"/>
    <w:rsid w:val="009435CE"/>
    <w:rsid w:val="00946A9C"/>
    <w:rsid w:val="00951A25"/>
    <w:rsid w:val="0095293D"/>
    <w:rsid w:val="00952A41"/>
    <w:rsid w:val="00956081"/>
    <w:rsid w:val="0095691A"/>
    <w:rsid w:val="0096250E"/>
    <w:rsid w:val="009679EE"/>
    <w:rsid w:val="0097293F"/>
    <w:rsid w:val="00972B58"/>
    <w:rsid w:val="00972DC4"/>
    <w:rsid w:val="0097304F"/>
    <w:rsid w:val="0097547F"/>
    <w:rsid w:val="009764E5"/>
    <w:rsid w:val="00981DED"/>
    <w:rsid w:val="00984ADE"/>
    <w:rsid w:val="009858EC"/>
    <w:rsid w:val="00985B27"/>
    <w:rsid w:val="0099135D"/>
    <w:rsid w:val="00996539"/>
    <w:rsid w:val="009A5D7A"/>
    <w:rsid w:val="009C6654"/>
    <w:rsid w:val="009D2160"/>
    <w:rsid w:val="009D49EA"/>
    <w:rsid w:val="009D6948"/>
    <w:rsid w:val="009D7DBB"/>
    <w:rsid w:val="009E2023"/>
    <w:rsid w:val="009F07C8"/>
    <w:rsid w:val="00A00E31"/>
    <w:rsid w:val="00A029BF"/>
    <w:rsid w:val="00A0378C"/>
    <w:rsid w:val="00A03944"/>
    <w:rsid w:val="00A042C9"/>
    <w:rsid w:val="00A06C9B"/>
    <w:rsid w:val="00A07E80"/>
    <w:rsid w:val="00A10B29"/>
    <w:rsid w:val="00A143AC"/>
    <w:rsid w:val="00A223F4"/>
    <w:rsid w:val="00A226FC"/>
    <w:rsid w:val="00A2468A"/>
    <w:rsid w:val="00A256AA"/>
    <w:rsid w:val="00A26906"/>
    <w:rsid w:val="00A32EEE"/>
    <w:rsid w:val="00A330DC"/>
    <w:rsid w:val="00A35A63"/>
    <w:rsid w:val="00A37345"/>
    <w:rsid w:val="00A43993"/>
    <w:rsid w:val="00A5223A"/>
    <w:rsid w:val="00A534F8"/>
    <w:rsid w:val="00A55DB7"/>
    <w:rsid w:val="00A55F2B"/>
    <w:rsid w:val="00A561C0"/>
    <w:rsid w:val="00A617FB"/>
    <w:rsid w:val="00A72173"/>
    <w:rsid w:val="00A777BF"/>
    <w:rsid w:val="00A818EF"/>
    <w:rsid w:val="00A82949"/>
    <w:rsid w:val="00A8389D"/>
    <w:rsid w:val="00A83DA5"/>
    <w:rsid w:val="00A84A33"/>
    <w:rsid w:val="00A85FD3"/>
    <w:rsid w:val="00A96811"/>
    <w:rsid w:val="00AA222E"/>
    <w:rsid w:val="00AB5ADF"/>
    <w:rsid w:val="00AC6B95"/>
    <w:rsid w:val="00AD117E"/>
    <w:rsid w:val="00AD3CD4"/>
    <w:rsid w:val="00AD432A"/>
    <w:rsid w:val="00AD6F2D"/>
    <w:rsid w:val="00AE2B52"/>
    <w:rsid w:val="00AE5AB3"/>
    <w:rsid w:val="00AF10C0"/>
    <w:rsid w:val="00AF3DA8"/>
    <w:rsid w:val="00AF5445"/>
    <w:rsid w:val="00B00F06"/>
    <w:rsid w:val="00B04BFF"/>
    <w:rsid w:val="00B060AF"/>
    <w:rsid w:val="00B102D4"/>
    <w:rsid w:val="00B11DD9"/>
    <w:rsid w:val="00B12DF5"/>
    <w:rsid w:val="00B1700A"/>
    <w:rsid w:val="00B175CD"/>
    <w:rsid w:val="00B176AB"/>
    <w:rsid w:val="00B209AC"/>
    <w:rsid w:val="00B25205"/>
    <w:rsid w:val="00B34515"/>
    <w:rsid w:val="00B34F20"/>
    <w:rsid w:val="00B51427"/>
    <w:rsid w:val="00B54275"/>
    <w:rsid w:val="00B5751D"/>
    <w:rsid w:val="00B63A9A"/>
    <w:rsid w:val="00B63F22"/>
    <w:rsid w:val="00B65F5F"/>
    <w:rsid w:val="00B71714"/>
    <w:rsid w:val="00B7707A"/>
    <w:rsid w:val="00B77D6D"/>
    <w:rsid w:val="00B86798"/>
    <w:rsid w:val="00B90D61"/>
    <w:rsid w:val="00B93E4C"/>
    <w:rsid w:val="00B970BB"/>
    <w:rsid w:val="00BA2B23"/>
    <w:rsid w:val="00BA5CF6"/>
    <w:rsid w:val="00BB07DC"/>
    <w:rsid w:val="00BB0FCF"/>
    <w:rsid w:val="00BB1E80"/>
    <w:rsid w:val="00BB6203"/>
    <w:rsid w:val="00BC1630"/>
    <w:rsid w:val="00BC1AEC"/>
    <w:rsid w:val="00BC2105"/>
    <w:rsid w:val="00BC2ABD"/>
    <w:rsid w:val="00BC2DF6"/>
    <w:rsid w:val="00BC420B"/>
    <w:rsid w:val="00BC638C"/>
    <w:rsid w:val="00BC7BFF"/>
    <w:rsid w:val="00BD092F"/>
    <w:rsid w:val="00BD2A88"/>
    <w:rsid w:val="00BD30DD"/>
    <w:rsid w:val="00BD3292"/>
    <w:rsid w:val="00BE09A7"/>
    <w:rsid w:val="00BE4187"/>
    <w:rsid w:val="00BE46C2"/>
    <w:rsid w:val="00BF28C2"/>
    <w:rsid w:val="00BF3A0D"/>
    <w:rsid w:val="00C01248"/>
    <w:rsid w:val="00C027F9"/>
    <w:rsid w:val="00C02C43"/>
    <w:rsid w:val="00C03277"/>
    <w:rsid w:val="00C04992"/>
    <w:rsid w:val="00C13FDC"/>
    <w:rsid w:val="00C160EE"/>
    <w:rsid w:val="00C22C8F"/>
    <w:rsid w:val="00C37426"/>
    <w:rsid w:val="00C624FA"/>
    <w:rsid w:val="00C716A4"/>
    <w:rsid w:val="00C7352E"/>
    <w:rsid w:val="00C743BD"/>
    <w:rsid w:val="00C74F06"/>
    <w:rsid w:val="00C813ED"/>
    <w:rsid w:val="00C81876"/>
    <w:rsid w:val="00C81EEB"/>
    <w:rsid w:val="00C83AA8"/>
    <w:rsid w:val="00C84543"/>
    <w:rsid w:val="00C849DC"/>
    <w:rsid w:val="00C85218"/>
    <w:rsid w:val="00C855AC"/>
    <w:rsid w:val="00C85838"/>
    <w:rsid w:val="00C94562"/>
    <w:rsid w:val="00CA1929"/>
    <w:rsid w:val="00CA2D31"/>
    <w:rsid w:val="00CA3F30"/>
    <w:rsid w:val="00CA5580"/>
    <w:rsid w:val="00CB27E5"/>
    <w:rsid w:val="00CB3370"/>
    <w:rsid w:val="00CB56C4"/>
    <w:rsid w:val="00CC046F"/>
    <w:rsid w:val="00CC283A"/>
    <w:rsid w:val="00CC400B"/>
    <w:rsid w:val="00CC68D2"/>
    <w:rsid w:val="00CC73BF"/>
    <w:rsid w:val="00CD12B5"/>
    <w:rsid w:val="00CD3CEE"/>
    <w:rsid w:val="00CD4820"/>
    <w:rsid w:val="00CE0AC6"/>
    <w:rsid w:val="00CE1925"/>
    <w:rsid w:val="00CE258B"/>
    <w:rsid w:val="00CE4C95"/>
    <w:rsid w:val="00CE5FF9"/>
    <w:rsid w:val="00CE6929"/>
    <w:rsid w:val="00CE791A"/>
    <w:rsid w:val="00CF3534"/>
    <w:rsid w:val="00CF54AF"/>
    <w:rsid w:val="00CF69B4"/>
    <w:rsid w:val="00D059F6"/>
    <w:rsid w:val="00D13D33"/>
    <w:rsid w:val="00D14655"/>
    <w:rsid w:val="00D15F01"/>
    <w:rsid w:val="00D16823"/>
    <w:rsid w:val="00D176B1"/>
    <w:rsid w:val="00D227F8"/>
    <w:rsid w:val="00D23EDC"/>
    <w:rsid w:val="00D265F0"/>
    <w:rsid w:val="00D271C6"/>
    <w:rsid w:val="00D27E8D"/>
    <w:rsid w:val="00D32866"/>
    <w:rsid w:val="00D403EE"/>
    <w:rsid w:val="00D404F5"/>
    <w:rsid w:val="00D52279"/>
    <w:rsid w:val="00D55E5A"/>
    <w:rsid w:val="00D57DBF"/>
    <w:rsid w:val="00D61F02"/>
    <w:rsid w:val="00D6308D"/>
    <w:rsid w:val="00D657BA"/>
    <w:rsid w:val="00D666B4"/>
    <w:rsid w:val="00D66C24"/>
    <w:rsid w:val="00D75805"/>
    <w:rsid w:val="00D75E8E"/>
    <w:rsid w:val="00D9038F"/>
    <w:rsid w:val="00D90F6C"/>
    <w:rsid w:val="00D91704"/>
    <w:rsid w:val="00D95BD8"/>
    <w:rsid w:val="00DA0BDC"/>
    <w:rsid w:val="00DA0CD5"/>
    <w:rsid w:val="00DA2FF7"/>
    <w:rsid w:val="00DB207E"/>
    <w:rsid w:val="00DB5EA2"/>
    <w:rsid w:val="00DC64BE"/>
    <w:rsid w:val="00DC69EA"/>
    <w:rsid w:val="00DD2343"/>
    <w:rsid w:val="00DE0BCB"/>
    <w:rsid w:val="00DE2914"/>
    <w:rsid w:val="00DE2C25"/>
    <w:rsid w:val="00DE34D4"/>
    <w:rsid w:val="00DE5A76"/>
    <w:rsid w:val="00DE6EDD"/>
    <w:rsid w:val="00DF1997"/>
    <w:rsid w:val="00DF3733"/>
    <w:rsid w:val="00DF772D"/>
    <w:rsid w:val="00E01DFA"/>
    <w:rsid w:val="00E04D7E"/>
    <w:rsid w:val="00E07C13"/>
    <w:rsid w:val="00E11A3C"/>
    <w:rsid w:val="00E17A5E"/>
    <w:rsid w:val="00E17F3A"/>
    <w:rsid w:val="00E21878"/>
    <w:rsid w:val="00E219B6"/>
    <w:rsid w:val="00E30017"/>
    <w:rsid w:val="00E3741D"/>
    <w:rsid w:val="00E45E83"/>
    <w:rsid w:val="00E46861"/>
    <w:rsid w:val="00E522C5"/>
    <w:rsid w:val="00E56D2F"/>
    <w:rsid w:val="00E62556"/>
    <w:rsid w:val="00E66239"/>
    <w:rsid w:val="00E66B84"/>
    <w:rsid w:val="00E672AB"/>
    <w:rsid w:val="00E67AA6"/>
    <w:rsid w:val="00E71979"/>
    <w:rsid w:val="00E7524E"/>
    <w:rsid w:val="00E75EEE"/>
    <w:rsid w:val="00E81DFE"/>
    <w:rsid w:val="00E824A1"/>
    <w:rsid w:val="00E83873"/>
    <w:rsid w:val="00E85BD2"/>
    <w:rsid w:val="00E863C2"/>
    <w:rsid w:val="00E92265"/>
    <w:rsid w:val="00E934E4"/>
    <w:rsid w:val="00E94F2E"/>
    <w:rsid w:val="00E97F41"/>
    <w:rsid w:val="00EA0D09"/>
    <w:rsid w:val="00EA202F"/>
    <w:rsid w:val="00EA20BF"/>
    <w:rsid w:val="00EA4BF1"/>
    <w:rsid w:val="00EA502F"/>
    <w:rsid w:val="00EA6F5F"/>
    <w:rsid w:val="00EB40D7"/>
    <w:rsid w:val="00EB4992"/>
    <w:rsid w:val="00EB608A"/>
    <w:rsid w:val="00EB7900"/>
    <w:rsid w:val="00EC66A3"/>
    <w:rsid w:val="00ED24CE"/>
    <w:rsid w:val="00ED32E7"/>
    <w:rsid w:val="00EE69EE"/>
    <w:rsid w:val="00EF51D7"/>
    <w:rsid w:val="00EF526D"/>
    <w:rsid w:val="00F02046"/>
    <w:rsid w:val="00F0427B"/>
    <w:rsid w:val="00F05490"/>
    <w:rsid w:val="00F14366"/>
    <w:rsid w:val="00F14469"/>
    <w:rsid w:val="00F14C98"/>
    <w:rsid w:val="00F16A39"/>
    <w:rsid w:val="00F21BAA"/>
    <w:rsid w:val="00F24A46"/>
    <w:rsid w:val="00F2634D"/>
    <w:rsid w:val="00F26DB0"/>
    <w:rsid w:val="00F430D5"/>
    <w:rsid w:val="00F479E9"/>
    <w:rsid w:val="00F5327C"/>
    <w:rsid w:val="00F61CCA"/>
    <w:rsid w:val="00F61F99"/>
    <w:rsid w:val="00F64BFA"/>
    <w:rsid w:val="00F66215"/>
    <w:rsid w:val="00F701A9"/>
    <w:rsid w:val="00F75853"/>
    <w:rsid w:val="00F764B1"/>
    <w:rsid w:val="00F8292C"/>
    <w:rsid w:val="00F8338E"/>
    <w:rsid w:val="00F8372B"/>
    <w:rsid w:val="00F851BC"/>
    <w:rsid w:val="00F9228A"/>
    <w:rsid w:val="00F93934"/>
    <w:rsid w:val="00FA0AD4"/>
    <w:rsid w:val="00FA16C5"/>
    <w:rsid w:val="00FA1CE2"/>
    <w:rsid w:val="00FA4400"/>
    <w:rsid w:val="00FA7C67"/>
    <w:rsid w:val="00FB3D53"/>
    <w:rsid w:val="00FC60B3"/>
    <w:rsid w:val="00FC6F28"/>
    <w:rsid w:val="00FD5D78"/>
    <w:rsid w:val="00FE0DFF"/>
    <w:rsid w:val="00FF1047"/>
    <w:rsid w:val="00FF249F"/>
    <w:rsid w:val="00FF4B12"/>
    <w:rsid w:val="56A6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2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1"/>
    <w:link w:val="19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1"/>
    <w:next w:val="1"/>
    <w:link w:val="20"/>
    <w:autoRedefine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styleId="8">
    <w:name w:val="Strong"/>
    <w:basedOn w:val="5"/>
    <w:autoRedefine/>
    <w:qFormat/>
    <w:uiPriority w:val="22"/>
    <w:rPr>
      <w:b/>
      <w:bCs/>
    </w:rPr>
  </w:style>
  <w:style w:type="paragraph" w:styleId="9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header"/>
    <w:basedOn w:val="1"/>
    <w:link w:val="17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footer"/>
    <w:basedOn w:val="1"/>
    <w:link w:val="1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Normal (Web)"/>
    <w:basedOn w:val="1"/>
    <w:autoRedefine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6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0"/>
    <w:pPr>
      <w:ind w:left="720"/>
      <w:contextualSpacing/>
    </w:pPr>
  </w:style>
  <w:style w:type="character" w:customStyle="1" w:styleId="15">
    <w:name w:val="nowrap"/>
    <w:basedOn w:val="5"/>
    <w:autoRedefine/>
    <w:qFormat/>
    <w:uiPriority w:val="0"/>
  </w:style>
  <w:style w:type="character" w:customStyle="1" w:styleId="16">
    <w:name w:val="Текст выноски Знак"/>
    <w:basedOn w:val="5"/>
    <w:link w:val="9"/>
    <w:semiHidden/>
    <w:uiPriority w:val="99"/>
    <w:rPr>
      <w:rFonts w:ascii="Tahoma" w:hAnsi="Tahoma" w:cs="Tahoma"/>
      <w:sz w:val="16"/>
      <w:szCs w:val="16"/>
    </w:rPr>
  </w:style>
  <w:style w:type="character" w:customStyle="1" w:styleId="17">
    <w:name w:val="Верхний колонтитул Знак"/>
    <w:basedOn w:val="5"/>
    <w:link w:val="10"/>
    <w:uiPriority w:val="99"/>
  </w:style>
  <w:style w:type="character" w:customStyle="1" w:styleId="18">
    <w:name w:val="Нижний колонтитул Знак"/>
    <w:basedOn w:val="5"/>
    <w:link w:val="11"/>
    <w:autoRedefine/>
    <w:qFormat/>
    <w:uiPriority w:val="99"/>
  </w:style>
  <w:style w:type="character" w:customStyle="1" w:styleId="19">
    <w:name w:val="Заголовок 3 Знак"/>
    <w:basedOn w:val="5"/>
    <w:link w:val="3"/>
    <w:autoRedefine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4 Знак"/>
    <w:basedOn w:val="5"/>
    <w:link w:val="4"/>
    <w:autoRedefine/>
    <w:qFormat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customStyle="1" w:styleId="21">
    <w:name w:val="Заголовок 2 Знак"/>
    <w:basedOn w:val="5"/>
    <w:link w:val="2"/>
    <w:autoRedefine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customStyle="1" w:styleId="22">
    <w:name w:val="art-postdateicon"/>
    <w:basedOn w:val="5"/>
    <w:autoRedefine/>
    <w:qFormat/>
    <w:uiPriority w:val="0"/>
  </w:style>
  <w:style w:type="paragraph" w:customStyle="1" w:styleId="23">
    <w:name w:val="Адресат"/>
    <w:basedOn w:val="1"/>
    <w:autoRedefine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5ED56-BF13-46CA-B9DC-0346B0E153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35</Pages>
  <Words>6181</Words>
  <Characters>35232</Characters>
  <Lines>293</Lines>
  <Paragraphs>82</Paragraphs>
  <TotalTime>723</TotalTime>
  <ScaleCrop>false</ScaleCrop>
  <LinksUpToDate>false</LinksUpToDate>
  <CharactersWithSpaces>41331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2022-06-02T07:39:00Z</dcterms:created>
  <dc:creator>User</dc:creator>
  <cp:lastModifiedBy>Пользователь</cp:lastModifiedBy>
  <cp:lastPrinted>2022-04-20T12:36:00Z</cp:lastPrinted>
  <dcterms:modified xsi:type="dcterms:W3CDTF">2024-05-14T08:41:45Z</dcterms:modified>
  <cp:revision>244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2F0BD2A1314E4ACBB611ADCB434A964C_12</vt:lpwstr>
  </property>
</Properties>
</file>